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BB28E" w14:textId="6959EB58" w:rsidR="0067616A" w:rsidRPr="00BD24E9" w:rsidRDefault="002F4CB8" w:rsidP="0067616A">
      <w:pPr>
        <w:jc w:val="center"/>
        <w:rPr>
          <w:rFonts w:asciiTheme="majorHAnsi" w:hAnsiTheme="majorHAnsi" w:cstheme="minorHAnsi"/>
          <w:b/>
          <w:sz w:val="22"/>
          <w:szCs w:val="22"/>
        </w:rPr>
      </w:pPr>
      <w:r w:rsidRPr="00BD24E9">
        <w:rPr>
          <w:rFonts w:asciiTheme="majorHAnsi" w:hAnsiTheme="majorHAnsi" w:cstheme="minorHAnsi"/>
          <w:b/>
          <w:sz w:val="22"/>
          <w:szCs w:val="22"/>
        </w:rPr>
        <w:t>Big Hole River Foundation</w:t>
      </w:r>
    </w:p>
    <w:p w14:paraId="541DAE94" w14:textId="5B20870C" w:rsidR="0067616A" w:rsidRPr="00BD24E9" w:rsidRDefault="002F4CB8" w:rsidP="00517080">
      <w:pPr>
        <w:jc w:val="center"/>
        <w:rPr>
          <w:rFonts w:asciiTheme="majorHAnsi" w:hAnsiTheme="majorHAnsi" w:cstheme="minorHAnsi"/>
          <w:b/>
          <w:sz w:val="22"/>
          <w:szCs w:val="22"/>
        </w:rPr>
      </w:pPr>
      <w:r w:rsidRPr="00BD24E9">
        <w:rPr>
          <w:rFonts w:asciiTheme="majorHAnsi" w:hAnsiTheme="majorHAnsi" w:cstheme="minorHAnsi"/>
          <w:b/>
          <w:sz w:val="22"/>
          <w:szCs w:val="22"/>
        </w:rPr>
        <w:t>Water Quality Monitoring Program</w:t>
      </w:r>
    </w:p>
    <w:p w14:paraId="11BF3810" w14:textId="77777777" w:rsidR="0067616A" w:rsidRPr="00BD24E9" w:rsidRDefault="0067616A" w:rsidP="00517080">
      <w:pPr>
        <w:jc w:val="center"/>
        <w:rPr>
          <w:rFonts w:asciiTheme="majorHAnsi" w:hAnsiTheme="majorHAnsi" w:cstheme="minorHAnsi"/>
          <w:b/>
          <w:sz w:val="22"/>
          <w:szCs w:val="22"/>
        </w:rPr>
      </w:pPr>
      <w:r w:rsidRPr="00BD24E9">
        <w:rPr>
          <w:rFonts w:asciiTheme="majorHAnsi" w:hAnsiTheme="majorHAnsi" w:cstheme="minorHAnsi"/>
          <w:b/>
          <w:sz w:val="22"/>
          <w:szCs w:val="22"/>
        </w:rPr>
        <w:t>Sampling and Analysis Plan</w:t>
      </w:r>
    </w:p>
    <w:p w14:paraId="56011E9E" w14:textId="77777777" w:rsidR="00706618" w:rsidRPr="00BD24E9" w:rsidRDefault="00706618" w:rsidP="0067616A">
      <w:pPr>
        <w:spacing w:after="360"/>
        <w:jc w:val="center"/>
        <w:rPr>
          <w:rFonts w:asciiTheme="majorHAnsi" w:hAnsiTheme="majorHAnsi" w:cstheme="minorHAnsi"/>
          <w:sz w:val="22"/>
          <w:szCs w:val="22"/>
        </w:rPr>
      </w:pPr>
    </w:p>
    <w:p w14:paraId="0DF8E2F8" w14:textId="1F897F39" w:rsidR="00794144" w:rsidRPr="00BD24E9" w:rsidRDefault="000A62D5" w:rsidP="00794144">
      <w:pPr>
        <w:spacing w:after="360"/>
        <w:jc w:val="center"/>
        <w:rPr>
          <w:rFonts w:asciiTheme="majorHAnsi" w:hAnsiTheme="majorHAnsi" w:cstheme="minorHAnsi"/>
          <w:sz w:val="22"/>
          <w:szCs w:val="22"/>
        </w:rPr>
      </w:pPr>
      <w:r>
        <w:rPr>
          <w:rFonts w:asciiTheme="majorHAnsi" w:hAnsiTheme="majorHAnsi" w:cstheme="minorHAnsi"/>
          <w:sz w:val="22"/>
          <w:szCs w:val="22"/>
        </w:rPr>
        <w:t>April</w:t>
      </w:r>
      <w:r w:rsidR="00794144">
        <w:rPr>
          <w:rFonts w:asciiTheme="majorHAnsi" w:hAnsiTheme="majorHAnsi" w:cstheme="minorHAnsi"/>
          <w:sz w:val="22"/>
          <w:szCs w:val="22"/>
        </w:rPr>
        <w:t xml:space="preserve"> 2022</w:t>
      </w:r>
    </w:p>
    <w:p w14:paraId="212B132B" w14:textId="77777777" w:rsidR="00D50DB5" w:rsidRPr="00BD24E9" w:rsidRDefault="00D50DB5" w:rsidP="00D7330E">
      <w:pPr>
        <w:framePr w:w="4277" w:h="2693" w:hSpace="187" w:wrap="around" w:vAnchor="page" w:hAnchor="page" w:x="1153" w:y="11147" w:anchorLock="1"/>
        <w:rPr>
          <w:rFonts w:asciiTheme="majorHAnsi" w:hAnsiTheme="majorHAnsi" w:cstheme="minorHAnsi"/>
          <w:sz w:val="22"/>
          <w:szCs w:val="22"/>
        </w:rPr>
      </w:pPr>
      <w:r w:rsidRPr="00BD24E9">
        <w:rPr>
          <w:rFonts w:asciiTheme="majorHAnsi" w:hAnsiTheme="majorHAnsi" w:cstheme="minorHAnsi"/>
          <w:sz w:val="22"/>
          <w:szCs w:val="22"/>
        </w:rPr>
        <w:t>Prepared by:</w:t>
      </w:r>
    </w:p>
    <w:p w14:paraId="0C8B2A39" w14:textId="77777777" w:rsidR="00D50DB5" w:rsidRPr="00BD24E9" w:rsidRDefault="00D50DB5" w:rsidP="00D7330E">
      <w:pPr>
        <w:framePr w:w="4277" w:h="2693" w:hSpace="187" w:wrap="around" w:vAnchor="page" w:hAnchor="page" w:x="1153" w:y="11147" w:anchorLock="1"/>
        <w:rPr>
          <w:rFonts w:asciiTheme="majorHAnsi" w:hAnsiTheme="majorHAnsi" w:cstheme="minorHAnsi"/>
          <w:sz w:val="22"/>
          <w:szCs w:val="22"/>
        </w:rPr>
      </w:pPr>
    </w:p>
    <w:p w14:paraId="0528C98E" w14:textId="3A75918A" w:rsidR="00D50DB5" w:rsidRPr="00BD24E9" w:rsidRDefault="002F4CB8" w:rsidP="005D4543">
      <w:pPr>
        <w:framePr w:w="4277" w:h="2693" w:hSpace="187" w:wrap="around" w:vAnchor="page" w:hAnchor="page" w:x="1153" w:y="11147" w:anchorLock="1"/>
        <w:rPr>
          <w:rFonts w:asciiTheme="majorHAnsi" w:hAnsiTheme="majorHAnsi" w:cstheme="minorHAnsi"/>
          <w:sz w:val="22"/>
          <w:szCs w:val="22"/>
        </w:rPr>
      </w:pPr>
      <w:r w:rsidRPr="00BD24E9">
        <w:rPr>
          <w:rFonts w:asciiTheme="majorHAnsi" w:hAnsiTheme="majorHAnsi" w:cstheme="minorHAnsi"/>
          <w:sz w:val="22"/>
          <w:szCs w:val="22"/>
        </w:rPr>
        <w:t>Big Hole River Foundation</w:t>
      </w:r>
    </w:p>
    <w:p w14:paraId="229428B5" w14:textId="68412BF4" w:rsidR="002F4CB8" w:rsidRDefault="00C91F75" w:rsidP="005D4543">
      <w:pPr>
        <w:framePr w:w="4277" w:h="2693" w:hSpace="187" w:wrap="around" w:vAnchor="page" w:hAnchor="page" w:x="1153" w:y="11147" w:anchorLock="1"/>
        <w:rPr>
          <w:rFonts w:asciiTheme="majorHAnsi" w:hAnsiTheme="majorHAnsi" w:cstheme="minorHAnsi"/>
          <w:sz w:val="22"/>
          <w:szCs w:val="22"/>
        </w:rPr>
      </w:pPr>
      <w:r>
        <w:rPr>
          <w:rFonts w:asciiTheme="majorHAnsi" w:hAnsiTheme="majorHAnsi" w:cstheme="minorHAnsi"/>
          <w:sz w:val="22"/>
          <w:szCs w:val="22"/>
        </w:rPr>
        <w:t>PO Box 176</w:t>
      </w:r>
    </w:p>
    <w:p w14:paraId="27402368" w14:textId="7B8C20EC" w:rsidR="00C91F75" w:rsidRPr="00BD24E9" w:rsidRDefault="00C91F75" w:rsidP="005D4543">
      <w:pPr>
        <w:framePr w:w="4277" w:h="2693" w:hSpace="187" w:wrap="around" w:vAnchor="page" w:hAnchor="page" w:x="1153" w:y="11147" w:anchorLock="1"/>
        <w:rPr>
          <w:rFonts w:asciiTheme="majorHAnsi" w:hAnsiTheme="majorHAnsi" w:cstheme="minorHAnsi"/>
          <w:sz w:val="22"/>
          <w:szCs w:val="22"/>
        </w:rPr>
      </w:pPr>
      <w:r>
        <w:rPr>
          <w:rFonts w:asciiTheme="majorHAnsi" w:hAnsiTheme="majorHAnsi" w:cstheme="minorHAnsi"/>
          <w:sz w:val="22"/>
          <w:szCs w:val="22"/>
        </w:rPr>
        <w:t>Divide, MT 59727</w:t>
      </w:r>
    </w:p>
    <w:p w14:paraId="5A8A1E2A" w14:textId="77777777" w:rsidR="001C07F7" w:rsidRPr="00BD24E9" w:rsidRDefault="001C07F7" w:rsidP="008C2CBE">
      <w:pPr>
        <w:framePr w:w="4755" w:h="3196" w:hSpace="187" w:wrap="around" w:vAnchor="page" w:hAnchor="page" w:x="4929" w:y="10576" w:anchorLock="1"/>
        <w:rPr>
          <w:rFonts w:asciiTheme="majorHAnsi" w:hAnsiTheme="majorHAnsi" w:cstheme="minorHAnsi"/>
          <w:sz w:val="22"/>
          <w:szCs w:val="22"/>
        </w:rPr>
      </w:pPr>
      <w:r w:rsidRPr="00BD24E9">
        <w:rPr>
          <w:rFonts w:asciiTheme="majorHAnsi" w:hAnsiTheme="majorHAnsi" w:cstheme="minorHAnsi"/>
          <w:sz w:val="22"/>
          <w:szCs w:val="22"/>
        </w:rPr>
        <w:t>Approved by:</w:t>
      </w:r>
    </w:p>
    <w:p w14:paraId="7FB41476" w14:textId="77777777" w:rsidR="001C07F7" w:rsidRPr="00BD24E9" w:rsidRDefault="001C07F7" w:rsidP="008C2CBE">
      <w:pPr>
        <w:framePr w:w="4755" w:h="3196" w:hSpace="187" w:wrap="around" w:vAnchor="page" w:hAnchor="page" w:x="4929" w:y="10576" w:anchorLock="1"/>
        <w:rPr>
          <w:rFonts w:asciiTheme="majorHAnsi" w:hAnsiTheme="majorHAnsi" w:cstheme="minorHAnsi"/>
          <w:sz w:val="22"/>
          <w:szCs w:val="22"/>
        </w:rPr>
      </w:pPr>
    </w:p>
    <w:p w14:paraId="3A81EB0E" w14:textId="40856DDF" w:rsidR="001C07F7" w:rsidRPr="006C52EC" w:rsidRDefault="001C07F7" w:rsidP="008C2CBE">
      <w:pPr>
        <w:framePr w:w="4755" w:h="3196" w:hSpace="187" w:wrap="around" w:vAnchor="page" w:hAnchor="page" w:x="4929" w:y="10576" w:anchorLock="1"/>
        <w:rPr>
          <w:rFonts w:asciiTheme="majorHAnsi" w:hAnsiTheme="majorHAnsi" w:cstheme="minorHAnsi"/>
          <w:sz w:val="22"/>
          <w:szCs w:val="22"/>
          <w:u w:val="single"/>
        </w:rPr>
      </w:pPr>
    </w:p>
    <w:p w14:paraId="3970F8A0" w14:textId="37C46592" w:rsidR="00323FDF" w:rsidRPr="00BD24E9" w:rsidRDefault="007E2B96" w:rsidP="008C2CBE">
      <w:pPr>
        <w:framePr w:w="4755" w:h="3196" w:hSpace="187" w:wrap="around" w:vAnchor="page" w:hAnchor="page" w:x="4929" w:y="10576" w:anchorLock="1"/>
        <w:rPr>
          <w:rFonts w:asciiTheme="majorHAnsi" w:hAnsiTheme="majorHAnsi" w:cstheme="minorHAnsi"/>
          <w:sz w:val="22"/>
          <w:szCs w:val="22"/>
        </w:rPr>
      </w:pPr>
      <w:r w:rsidRPr="007E2B96">
        <w:rPr>
          <w:rFonts w:asciiTheme="majorHAnsi" w:hAnsiTheme="majorHAnsi" w:cstheme="minorHAnsi"/>
          <w:sz w:val="22"/>
          <w:szCs w:val="22"/>
          <w:u w:val="single"/>
        </w:rPr>
        <w:t>/s/ Abbie Ebert</w:t>
      </w:r>
      <w:r w:rsidR="00080875">
        <w:rPr>
          <w:rFonts w:asciiTheme="majorHAnsi" w:hAnsiTheme="majorHAnsi" w:cstheme="minorHAnsi"/>
          <w:sz w:val="22"/>
          <w:szCs w:val="22"/>
        </w:rPr>
        <w:t>_________________________</w:t>
      </w:r>
      <w:r w:rsidR="006E4BF5" w:rsidRPr="006E4BF5">
        <w:rPr>
          <w:rFonts w:asciiTheme="majorHAnsi" w:hAnsiTheme="majorHAnsi" w:cstheme="minorHAnsi"/>
          <w:sz w:val="22"/>
          <w:szCs w:val="22"/>
          <w:u w:val="single"/>
        </w:rPr>
        <w:t>4/11/22</w:t>
      </w:r>
      <w:r w:rsidR="00080875">
        <w:rPr>
          <w:rFonts w:asciiTheme="majorHAnsi" w:hAnsiTheme="majorHAnsi" w:cstheme="minorHAnsi"/>
          <w:sz w:val="22"/>
          <w:szCs w:val="22"/>
        </w:rPr>
        <w:t>__</w:t>
      </w:r>
      <w:r w:rsidR="006E4BF5">
        <w:rPr>
          <w:rFonts w:asciiTheme="majorHAnsi" w:hAnsiTheme="majorHAnsi" w:cstheme="minorHAnsi"/>
          <w:sz w:val="22"/>
          <w:szCs w:val="22"/>
        </w:rPr>
        <w:t>___</w:t>
      </w:r>
    </w:p>
    <w:p w14:paraId="7848085E" w14:textId="497004F2" w:rsidR="00815104" w:rsidRDefault="008A0613" w:rsidP="008C2CBE">
      <w:pPr>
        <w:framePr w:w="4755" w:h="3196" w:hSpace="187" w:wrap="around" w:vAnchor="page" w:hAnchor="page" w:x="4929" w:y="10576" w:anchorLock="1"/>
        <w:rPr>
          <w:rFonts w:asciiTheme="majorHAnsi" w:hAnsiTheme="majorHAnsi" w:cstheme="minorHAnsi"/>
          <w:sz w:val="22"/>
          <w:szCs w:val="22"/>
        </w:rPr>
      </w:pPr>
      <w:r>
        <w:rPr>
          <w:rFonts w:asciiTheme="majorHAnsi" w:hAnsiTheme="majorHAnsi" w:cstheme="minorHAnsi"/>
          <w:sz w:val="22"/>
          <w:szCs w:val="22"/>
        </w:rPr>
        <w:t>Abbie Ebert</w:t>
      </w:r>
      <w:r w:rsidR="00815104" w:rsidRPr="00060F3E">
        <w:rPr>
          <w:rFonts w:asciiTheme="majorHAnsi" w:hAnsiTheme="majorHAnsi" w:cstheme="minorHAnsi"/>
          <w:sz w:val="22"/>
          <w:szCs w:val="22"/>
        </w:rPr>
        <w:t>, Volunteer Monitoring Support Program Manager</w:t>
      </w:r>
      <w:r w:rsidR="00815104" w:rsidRPr="00BD24E9">
        <w:rPr>
          <w:rFonts w:asciiTheme="majorHAnsi" w:hAnsiTheme="majorHAnsi" w:cstheme="minorHAnsi"/>
          <w:sz w:val="22"/>
          <w:szCs w:val="22"/>
        </w:rPr>
        <w:t xml:space="preserve"> (Montana DEQ)</w:t>
      </w:r>
    </w:p>
    <w:p w14:paraId="697A956C" w14:textId="3E1E66E7" w:rsidR="00FD7BBD" w:rsidRDefault="00FD7BBD" w:rsidP="008C2CBE">
      <w:pPr>
        <w:framePr w:w="4755" w:h="3196" w:hSpace="187" w:wrap="around" w:vAnchor="page" w:hAnchor="page" w:x="4929" w:y="10576" w:anchorLock="1"/>
        <w:rPr>
          <w:rFonts w:asciiTheme="majorHAnsi" w:hAnsiTheme="majorHAnsi" w:cstheme="minorHAnsi"/>
          <w:sz w:val="22"/>
          <w:szCs w:val="22"/>
        </w:rPr>
      </w:pPr>
    </w:p>
    <w:p w14:paraId="2F5E7B6B" w14:textId="56DB6E7F" w:rsidR="00FD7BBD" w:rsidRDefault="00FD7BBD" w:rsidP="008C2CBE">
      <w:pPr>
        <w:framePr w:w="4755" w:h="3196" w:hSpace="187" w:wrap="around" w:vAnchor="page" w:hAnchor="page" w:x="4929" w:y="10576" w:anchorLock="1"/>
        <w:pBdr>
          <w:bottom w:val="single" w:sz="4" w:space="1" w:color="auto"/>
        </w:pBdr>
        <w:rPr>
          <w:rFonts w:asciiTheme="majorHAnsi" w:hAnsiTheme="majorHAnsi" w:cstheme="minorHAnsi"/>
          <w:sz w:val="22"/>
          <w:szCs w:val="22"/>
        </w:rPr>
      </w:pPr>
    </w:p>
    <w:p w14:paraId="3B2AE636" w14:textId="6EDB7090" w:rsidR="00FD7BBD" w:rsidRDefault="00760E12" w:rsidP="008C2CBE">
      <w:pPr>
        <w:framePr w:w="4755" w:h="3196" w:hSpace="187" w:wrap="around" w:vAnchor="page" w:hAnchor="page" w:x="4929" w:y="10576" w:anchorLock="1"/>
        <w:pBdr>
          <w:bottom w:val="single" w:sz="4" w:space="1" w:color="auto"/>
        </w:pBdr>
        <w:rPr>
          <w:rFonts w:asciiTheme="majorHAnsi" w:hAnsiTheme="majorHAnsi" w:cstheme="minorHAnsi"/>
          <w:sz w:val="22"/>
          <w:szCs w:val="22"/>
        </w:rPr>
      </w:pPr>
      <w:r>
        <w:rPr>
          <w:rFonts w:asciiTheme="majorHAnsi" w:hAnsiTheme="majorHAnsi" w:cstheme="minorHAnsi"/>
          <w:sz w:val="22"/>
          <w:szCs w:val="22"/>
        </w:rPr>
        <w:t>/s/ Katie Makarowski</w:t>
      </w:r>
      <w:r>
        <w:rPr>
          <w:rFonts w:asciiTheme="majorHAnsi" w:hAnsiTheme="majorHAnsi" w:cstheme="minorHAnsi"/>
          <w:sz w:val="22"/>
          <w:szCs w:val="22"/>
        </w:rPr>
        <w:tab/>
      </w:r>
      <w:r>
        <w:rPr>
          <w:rFonts w:asciiTheme="majorHAnsi" w:hAnsiTheme="majorHAnsi" w:cstheme="minorHAnsi"/>
          <w:sz w:val="22"/>
          <w:szCs w:val="22"/>
        </w:rPr>
        <w:tab/>
      </w:r>
      <w:r>
        <w:rPr>
          <w:rFonts w:asciiTheme="majorHAnsi" w:hAnsiTheme="majorHAnsi" w:cstheme="minorHAnsi"/>
          <w:sz w:val="22"/>
          <w:szCs w:val="22"/>
        </w:rPr>
        <w:tab/>
        <w:t>4/13/22</w:t>
      </w:r>
    </w:p>
    <w:p w14:paraId="4425BF0D" w14:textId="1D180903" w:rsidR="00FD7BBD" w:rsidRPr="00BD24E9" w:rsidRDefault="00FD7BBD" w:rsidP="008C2CBE">
      <w:pPr>
        <w:framePr w:w="4755" w:h="3196" w:hSpace="187" w:wrap="around" w:vAnchor="page" w:hAnchor="page" w:x="4929" w:y="10576" w:anchorLock="1"/>
        <w:rPr>
          <w:rFonts w:asciiTheme="majorHAnsi" w:hAnsiTheme="majorHAnsi" w:cstheme="minorHAnsi"/>
          <w:sz w:val="22"/>
          <w:szCs w:val="22"/>
        </w:rPr>
      </w:pPr>
      <w:r>
        <w:rPr>
          <w:rFonts w:asciiTheme="majorHAnsi" w:hAnsiTheme="majorHAnsi" w:cstheme="minorHAnsi"/>
          <w:sz w:val="22"/>
          <w:szCs w:val="22"/>
        </w:rPr>
        <w:t>Katie Makarowski, Quality Assurance Officer (Montana DEQ)</w:t>
      </w:r>
    </w:p>
    <w:p w14:paraId="66420874" w14:textId="60820D60" w:rsidR="007F322D" w:rsidRPr="00BD24E9" w:rsidRDefault="007F322D" w:rsidP="008C2CBE">
      <w:pPr>
        <w:framePr w:w="4755" w:h="3196" w:hSpace="187" w:wrap="around" w:vAnchor="page" w:hAnchor="page" w:x="4929" w:y="10576" w:anchorLock="1"/>
        <w:rPr>
          <w:rFonts w:asciiTheme="majorHAnsi" w:hAnsiTheme="majorHAnsi" w:cstheme="minorHAnsi"/>
          <w:sz w:val="22"/>
          <w:szCs w:val="22"/>
        </w:rPr>
      </w:pPr>
    </w:p>
    <w:p w14:paraId="12C1BEAB" w14:textId="7B1B6EC5" w:rsidR="00C63716" w:rsidRPr="00BD24E9" w:rsidRDefault="00997346" w:rsidP="0067616A">
      <w:pPr>
        <w:spacing w:after="360"/>
        <w:jc w:val="center"/>
        <w:rPr>
          <w:rFonts w:asciiTheme="majorHAnsi" w:hAnsiTheme="majorHAnsi" w:cstheme="minorHAnsi"/>
          <w:sz w:val="22"/>
          <w:szCs w:val="22"/>
        </w:rPr>
      </w:pPr>
      <w:r w:rsidRPr="00BD24E9">
        <w:rPr>
          <w:rFonts w:asciiTheme="majorHAnsi" w:hAnsiTheme="majorHAnsi" w:cstheme="minorHAnsi"/>
          <w:noProof/>
          <w:sz w:val="22"/>
          <w:szCs w:val="22"/>
        </w:rPr>
        <mc:AlternateContent>
          <mc:Choice Requires="wps">
            <w:drawing>
              <wp:inline distT="0" distB="0" distL="0" distR="0" wp14:anchorId="0F56519E" wp14:editId="644E1132">
                <wp:extent cx="4439285" cy="3143250"/>
                <wp:effectExtent l="0" t="0" r="12700" b="1333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285" cy="3143250"/>
                        </a:xfrm>
                        <a:prstGeom prst="rect">
                          <a:avLst/>
                        </a:prstGeom>
                        <a:solidFill>
                          <a:srgbClr val="FFFFFF"/>
                        </a:solidFill>
                        <a:ln w="9525">
                          <a:solidFill>
                            <a:srgbClr val="000000"/>
                          </a:solidFill>
                          <a:miter lim="800000"/>
                          <a:headEnd/>
                          <a:tailEnd/>
                        </a:ln>
                      </wps:spPr>
                      <wps:txbx>
                        <w:txbxContent>
                          <w:p w14:paraId="2056F1C2" w14:textId="3C492C8E" w:rsidR="0011037E" w:rsidRPr="001C07F7" w:rsidRDefault="0011037E" w:rsidP="00997346">
                            <w:pPr>
                              <w:jc w:val="center"/>
                              <w:rPr>
                                <w:rFonts w:asciiTheme="minorHAnsi" w:hAnsiTheme="minorHAnsi" w:cstheme="minorHAnsi"/>
                                <w:sz w:val="32"/>
                                <w:szCs w:val="32"/>
                              </w:rPr>
                            </w:pPr>
                            <w:r>
                              <w:rPr>
                                <w:rFonts w:asciiTheme="minorHAnsi" w:hAnsiTheme="minorHAnsi" w:cstheme="minorHAnsi"/>
                                <w:noProof/>
                                <w:sz w:val="32"/>
                                <w:szCs w:val="32"/>
                              </w:rPr>
                              <w:drawing>
                                <wp:inline distT="0" distB="0" distL="0" distR="0" wp14:anchorId="5E3F1688" wp14:editId="1E125A4A">
                                  <wp:extent cx="39624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743074_2776340802378134_8304458857548087296_o.jpg"/>
                                          <pic:cNvPicPr/>
                                        </pic:nvPicPr>
                                        <pic:blipFill>
                                          <a:blip r:embed="rId8">
                                            <a:extLst>
                                              <a:ext uri="{28A0092B-C50C-407E-A947-70E740481C1C}">
                                                <a14:useLocalDpi xmlns:a14="http://schemas.microsoft.com/office/drawing/2010/main" val="0"/>
                                              </a:ext>
                                            </a:extLst>
                                          </a:blip>
                                          <a:stretch>
                                            <a:fillRect/>
                                          </a:stretch>
                                        </pic:blipFill>
                                        <pic:spPr>
                                          <a:xfrm>
                                            <a:off x="0" y="0"/>
                                            <a:ext cx="3962400" cy="3962400"/>
                                          </a:xfrm>
                                          <a:prstGeom prst="rect">
                                            <a:avLst/>
                                          </a:prstGeom>
                                        </pic:spPr>
                                      </pic:pic>
                                    </a:graphicData>
                                  </a:graphic>
                                </wp:inline>
                              </w:drawing>
                            </w:r>
                          </w:p>
                        </w:txbxContent>
                      </wps:txbx>
                      <wps:bodyPr rot="0" vert="horz" wrap="none" lIns="91440" tIns="45720" rIns="91440" bIns="45720" anchor="t" anchorCtr="0">
                        <a:spAutoFit/>
                      </wps:bodyPr>
                    </wps:wsp>
                  </a:graphicData>
                </a:graphic>
              </wp:inline>
            </w:drawing>
          </mc:Choice>
          <mc:Fallback>
            <w:pict>
              <v:shapetype w14:anchorId="0F56519E" id="_x0000_t202" coordsize="21600,21600" o:spt="202" path="m,l,21600r21600,l21600,xe">
                <v:stroke joinstyle="miter"/>
                <v:path gradientshapeok="t" o:connecttype="rect"/>
              </v:shapetype>
              <v:shape id="Text Box 2" o:spid="_x0000_s1026" type="#_x0000_t202" style="width:349.55pt;height:24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">
                <v:textbox style="mso-fit-shape-to-text:t">
                  <w:txbxContent>
                    <w:p w14:paraId="2056F1C2" w14:textId="3C492C8E" w:rsidR="0011037E" w:rsidRPr="001C07F7" w:rsidRDefault="0011037E" w:rsidP="00997346">
                      <w:pPr>
                        <w:jc w:val="center"/>
                        <w:rPr>
                          <w:rFonts w:asciiTheme="minorHAnsi" w:hAnsiTheme="minorHAnsi" w:cstheme="minorHAnsi"/>
                          <w:sz w:val="32"/>
                          <w:szCs w:val="32"/>
                        </w:rPr>
                      </w:pPr>
                      <w:r>
                        <w:rPr>
                          <w:rFonts w:asciiTheme="minorHAnsi" w:hAnsiTheme="minorHAnsi" w:cstheme="minorHAnsi"/>
                          <w:noProof/>
                          <w:sz w:val="32"/>
                          <w:szCs w:val="32"/>
                        </w:rPr>
                        <w:drawing>
                          <wp:inline distT="0" distB="0" distL="0" distR="0" wp14:anchorId="5E3F1688" wp14:editId="1E125A4A">
                            <wp:extent cx="39624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743074_2776340802378134_8304458857548087296_o.jpg"/>
                                    <pic:cNvPicPr/>
                                  </pic:nvPicPr>
                                  <pic:blipFill>
                                    <a:blip r:embed="rId8">
                                      <a:extLst>
                                        <a:ext uri="{28A0092B-C50C-407E-A947-70E740481C1C}">
                                          <a14:useLocalDpi xmlns:a14="http://schemas.microsoft.com/office/drawing/2010/main" val="0"/>
                                        </a:ext>
                                      </a:extLst>
                                    </a:blip>
                                    <a:stretch>
                                      <a:fillRect/>
                                    </a:stretch>
                                  </pic:blipFill>
                                  <pic:spPr>
                                    <a:xfrm>
                                      <a:off x="0" y="0"/>
                                      <a:ext cx="3962400" cy="3962400"/>
                                    </a:xfrm>
                                    <a:prstGeom prst="rect">
                                      <a:avLst/>
                                    </a:prstGeom>
                                  </pic:spPr>
                                </pic:pic>
                              </a:graphicData>
                            </a:graphic>
                          </wp:inline>
                        </w:drawing>
                      </w:r>
                    </w:p>
                  </w:txbxContent>
                </v:textbox>
                <w10:anchorlock/>
              </v:shape>
            </w:pict>
          </mc:Fallback>
        </mc:AlternateContent>
      </w:r>
    </w:p>
    <w:p w14:paraId="2B3C1A02" w14:textId="77777777" w:rsidR="00997346" w:rsidRPr="00BD24E9" w:rsidRDefault="00997346" w:rsidP="001C07F7">
      <w:pPr>
        <w:tabs>
          <w:tab w:val="left" w:pos="1296"/>
        </w:tabs>
        <w:spacing w:after="60"/>
        <w:rPr>
          <w:rFonts w:asciiTheme="majorHAnsi" w:hAnsiTheme="majorHAnsi" w:cstheme="minorHAnsi"/>
          <w:color w:val="000000"/>
          <w:sz w:val="22"/>
          <w:szCs w:val="22"/>
        </w:rPr>
      </w:pPr>
    </w:p>
    <w:p w14:paraId="2EBEBCE2" w14:textId="77777777" w:rsidR="00706618" w:rsidRPr="00BD24E9" w:rsidRDefault="00706618">
      <w:pPr>
        <w:rPr>
          <w:rFonts w:asciiTheme="majorHAnsi" w:hAnsiTheme="majorHAnsi" w:cstheme="minorHAnsi"/>
          <w:i/>
          <w:color w:val="000000"/>
          <w:sz w:val="22"/>
          <w:szCs w:val="22"/>
        </w:rPr>
      </w:pPr>
      <w:r w:rsidRPr="00BD24E9">
        <w:rPr>
          <w:rFonts w:asciiTheme="majorHAnsi" w:hAnsiTheme="majorHAnsi" w:cstheme="minorHAnsi"/>
          <w:i/>
          <w:color w:val="000000"/>
          <w:sz w:val="22"/>
          <w:szCs w:val="22"/>
        </w:rPr>
        <w:br w:type="page"/>
      </w:r>
    </w:p>
    <w:bookmarkStart w:id="0" w:name="_Toc67755723" w:displacedByCustomXml="next"/>
    <w:bookmarkStart w:id="1" w:name="_Toc1899706" w:displacedByCustomXml="next"/>
    <w:sdt>
      <w:sdtPr>
        <w:rPr>
          <w:rFonts w:ascii="Arial" w:eastAsia="Times New Roman" w:hAnsi="Arial" w:cs="Times New Roman"/>
          <w:b w:val="0"/>
          <w:bCs/>
          <w:color w:val="auto"/>
          <w:sz w:val="20"/>
          <w:szCs w:val="20"/>
          <w:lang w:eastAsia="en-US"/>
        </w:rPr>
        <w:id w:val="1833562348"/>
        <w:docPartObj>
          <w:docPartGallery w:val="Table of Contents"/>
          <w:docPartUnique/>
        </w:docPartObj>
      </w:sdtPr>
      <w:sdtEndPr>
        <w:rPr>
          <w:bCs w:val="0"/>
          <w:noProof/>
          <w:color w:val="0000FF"/>
          <w:sz w:val="22"/>
          <w:szCs w:val="22"/>
        </w:rPr>
      </w:sdtEndPr>
      <w:sdtContent>
        <w:p w14:paraId="1E703E5F" w14:textId="712CF760" w:rsidR="007C6D3F" w:rsidRPr="00BD24E9" w:rsidRDefault="007C6D3F" w:rsidP="006A3AC2">
          <w:pPr>
            <w:pStyle w:val="TOCHeading"/>
          </w:pPr>
          <w:r w:rsidRPr="00BD24E9">
            <w:t>Table of Contents</w:t>
          </w:r>
        </w:p>
        <w:p w14:paraId="7290D820" w14:textId="2C53450F" w:rsidR="00CA1022" w:rsidRPr="00BD24E9" w:rsidRDefault="00000000" w:rsidP="00DF634D">
          <w:pPr>
            <w:pStyle w:val="TOC1"/>
            <w:rPr>
              <w:rFonts w:eastAsiaTheme="minorEastAsia" w:cstheme="minorBidi"/>
            </w:rPr>
          </w:pPr>
          <w:hyperlink w:anchor="_Toc32995278" w:history="1">
            <w:r w:rsidR="00CA1022" w:rsidRPr="00BD24E9">
              <w:rPr>
                <w:rStyle w:val="Hyperlink"/>
                <w:szCs w:val="22"/>
              </w:rPr>
              <w:t>Revision History</w:t>
            </w:r>
            <w:r w:rsidR="00CA1022" w:rsidRPr="00BD24E9">
              <w:rPr>
                <w:webHidden/>
              </w:rPr>
              <w:tab/>
            </w:r>
            <w:r w:rsidR="006A3AC2">
              <w:rPr>
                <w:webHidden/>
              </w:rPr>
              <w:t>3</w:t>
            </w:r>
          </w:hyperlink>
        </w:p>
        <w:p w14:paraId="39C03D9C" w14:textId="34AC42BF" w:rsidR="00CA1022" w:rsidRPr="00BD24E9" w:rsidRDefault="00000000" w:rsidP="00DF634D">
          <w:pPr>
            <w:pStyle w:val="TOC1"/>
            <w:rPr>
              <w:rFonts w:eastAsiaTheme="minorEastAsia" w:cstheme="minorBidi"/>
            </w:rPr>
          </w:pPr>
          <w:hyperlink w:anchor="_Toc32995279" w:history="1">
            <w:r w:rsidR="004079AA">
              <w:rPr>
                <w:rStyle w:val="Hyperlink"/>
                <w:szCs w:val="22"/>
              </w:rPr>
              <w:t>1.0</w:t>
            </w:r>
          </w:hyperlink>
          <w:r w:rsidR="004079AA" w:rsidRPr="004079AA">
            <w:rPr>
              <w:color w:val="0000FF"/>
              <w:u w:val="single"/>
            </w:rPr>
            <w:t xml:space="preserve"> INTRODUCTION</w:t>
          </w:r>
          <w:r w:rsidR="004079AA">
            <w:t>…………………………………………………………………………………………………….</w:t>
          </w:r>
          <w:r w:rsidR="0011037E">
            <w:t>4</w:t>
          </w:r>
        </w:p>
        <w:p w14:paraId="1F08586D" w14:textId="36B23751" w:rsidR="00CA1022" w:rsidRPr="00BD24E9" w:rsidRDefault="00000000" w:rsidP="00DF634D">
          <w:pPr>
            <w:pStyle w:val="TOC2"/>
            <w:rPr>
              <w:rFonts w:asciiTheme="majorHAnsi" w:eastAsiaTheme="minorEastAsia" w:hAnsiTheme="majorHAnsi" w:cstheme="minorBidi"/>
              <w:sz w:val="22"/>
              <w:szCs w:val="22"/>
            </w:rPr>
          </w:pPr>
          <w:hyperlink w:anchor="_Toc32995280" w:history="1">
            <w:r w:rsidR="00735C24" w:rsidRPr="00BD24E9">
              <w:rPr>
                <w:rStyle w:val="Hyperlink"/>
                <w:rFonts w:asciiTheme="majorHAnsi" w:hAnsiTheme="majorHAnsi"/>
                <w:sz w:val="22"/>
                <w:szCs w:val="22"/>
              </w:rPr>
              <w:t>1.1 Project Area Overview</w:t>
            </w:r>
            <w:r w:rsidR="00735C24" w:rsidRPr="00BD24E9">
              <w:rPr>
                <w:rFonts w:asciiTheme="majorHAnsi" w:hAnsiTheme="majorHAnsi"/>
                <w:webHidden/>
                <w:sz w:val="22"/>
                <w:szCs w:val="22"/>
              </w:rPr>
              <w:tab/>
            </w:r>
            <w:r w:rsidR="0011037E">
              <w:rPr>
                <w:rFonts w:asciiTheme="majorHAnsi" w:hAnsiTheme="majorHAnsi"/>
                <w:webHidden/>
                <w:sz w:val="22"/>
                <w:szCs w:val="22"/>
              </w:rPr>
              <w:t>4</w:t>
            </w:r>
          </w:hyperlink>
        </w:p>
        <w:p w14:paraId="1E34FD68" w14:textId="65F72750" w:rsidR="00CA1022" w:rsidRPr="00BD24E9" w:rsidRDefault="00000000" w:rsidP="00DF634D">
          <w:pPr>
            <w:pStyle w:val="TOC2"/>
            <w:rPr>
              <w:rFonts w:eastAsiaTheme="minorEastAsia" w:cstheme="minorBidi"/>
            </w:rPr>
          </w:pPr>
          <w:hyperlink w:anchor="_Toc32995281" w:history="1">
            <w:r w:rsidR="00735C24" w:rsidRPr="00BD24E9">
              <w:rPr>
                <w:rStyle w:val="Hyperlink"/>
                <w:rFonts w:asciiTheme="majorHAnsi" w:hAnsiTheme="majorHAnsi"/>
                <w:sz w:val="22"/>
                <w:szCs w:val="22"/>
              </w:rPr>
              <w:t>1.2 Project Goals and Objectives</w:t>
            </w:r>
            <w:r w:rsidR="00735C24" w:rsidRPr="00BD24E9">
              <w:rPr>
                <w:webHidden/>
              </w:rPr>
              <w:tab/>
            </w:r>
          </w:hyperlink>
          <w:r w:rsidR="0011037E">
            <w:t>6</w:t>
          </w:r>
        </w:p>
        <w:p w14:paraId="71EA2DE9" w14:textId="4CC030B4" w:rsidR="00CA1022" w:rsidRPr="00BD24E9" w:rsidRDefault="00000000" w:rsidP="00DF634D">
          <w:pPr>
            <w:pStyle w:val="TOC2"/>
            <w:rPr>
              <w:rFonts w:asciiTheme="majorHAnsi" w:eastAsiaTheme="minorEastAsia" w:hAnsiTheme="majorHAnsi" w:cstheme="minorBidi"/>
              <w:sz w:val="22"/>
              <w:szCs w:val="22"/>
            </w:rPr>
          </w:pPr>
          <w:hyperlink w:anchor="_Toc32995282" w:history="1">
            <w:r w:rsidR="00F660AF" w:rsidRPr="00BD24E9">
              <w:rPr>
                <w:rStyle w:val="Hyperlink"/>
                <w:rFonts w:asciiTheme="majorHAnsi" w:hAnsiTheme="majorHAnsi"/>
                <w:sz w:val="22"/>
                <w:szCs w:val="22"/>
              </w:rPr>
              <w:t>1.3 Project Budget</w:t>
            </w:r>
            <w:r w:rsidR="00F660AF" w:rsidRPr="00BD24E9">
              <w:rPr>
                <w:rFonts w:asciiTheme="majorHAnsi" w:hAnsiTheme="majorHAnsi"/>
                <w:webHidden/>
                <w:sz w:val="22"/>
                <w:szCs w:val="22"/>
              </w:rPr>
              <w:tab/>
            </w:r>
            <w:r w:rsidR="0011037E">
              <w:rPr>
                <w:rFonts w:asciiTheme="majorHAnsi" w:hAnsiTheme="majorHAnsi"/>
                <w:webHidden/>
                <w:sz w:val="22"/>
                <w:szCs w:val="22"/>
              </w:rPr>
              <w:t>7</w:t>
            </w:r>
          </w:hyperlink>
        </w:p>
        <w:p w14:paraId="3FF02726" w14:textId="211CD082" w:rsidR="00CA1022" w:rsidRPr="00BD24E9" w:rsidRDefault="00000000" w:rsidP="00DF634D">
          <w:pPr>
            <w:pStyle w:val="TOC1"/>
            <w:rPr>
              <w:rFonts w:eastAsiaTheme="minorEastAsia" w:cstheme="minorBidi"/>
            </w:rPr>
          </w:pPr>
          <w:hyperlink w:anchor="_Toc32995283" w:history="1">
            <w:r w:rsidR="00F660AF" w:rsidRPr="00BD24E9">
              <w:rPr>
                <w:rStyle w:val="Hyperlink"/>
                <w:szCs w:val="22"/>
              </w:rPr>
              <w:t>2.0 Sampling Process</w:t>
            </w:r>
            <w:r w:rsidR="00F660AF" w:rsidRPr="00BD24E9">
              <w:rPr>
                <w:webHidden/>
              </w:rPr>
              <w:tab/>
            </w:r>
            <w:r w:rsidR="0011037E">
              <w:rPr>
                <w:webHidden/>
              </w:rPr>
              <w:t>7</w:t>
            </w:r>
          </w:hyperlink>
        </w:p>
        <w:p w14:paraId="7B1ABF08" w14:textId="13392DD5" w:rsidR="00CA1022" w:rsidRPr="00BD24E9" w:rsidRDefault="00000000" w:rsidP="00DF634D">
          <w:pPr>
            <w:pStyle w:val="TOC2"/>
            <w:rPr>
              <w:rFonts w:asciiTheme="majorHAnsi" w:eastAsiaTheme="minorEastAsia" w:hAnsiTheme="majorHAnsi" w:cstheme="minorBidi"/>
              <w:sz w:val="22"/>
              <w:szCs w:val="22"/>
            </w:rPr>
          </w:pPr>
          <w:hyperlink w:anchor="_Toc32995284" w:history="1">
            <w:r w:rsidR="00F660AF" w:rsidRPr="00BD24E9">
              <w:rPr>
                <w:rStyle w:val="Hyperlink"/>
                <w:rFonts w:asciiTheme="majorHAnsi" w:hAnsiTheme="majorHAnsi"/>
                <w:sz w:val="22"/>
                <w:szCs w:val="22"/>
              </w:rPr>
              <w:t>2.1 Study Design</w:t>
            </w:r>
            <w:r w:rsidR="00F660AF" w:rsidRPr="00BD24E9">
              <w:rPr>
                <w:rFonts w:asciiTheme="majorHAnsi" w:hAnsiTheme="majorHAnsi"/>
                <w:webHidden/>
                <w:sz w:val="22"/>
                <w:szCs w:val="22"/>
              </w:rPr>
              <w:tab/>
            </w:r>
            <w:r w:rsidR="0011037E">
              <w:rPr>
                <w:rFonts w:asciiTheme="majorHAnsi" w:hAnsiTheme="majorHAnsi"/>
                <w:webHidden/>
                <w:sz w:val="22"/>
                <w:szCs w:val="22"/>
              </w:rPr>
              <w:t>7</w:t>
            </w:r>
          </w:hyperlink>
        </w:p>
        <w:p w14:paraId="4C1F9B21" w14:textId="1324481F" w:rsidR="00CA1022" w:rsidRPr="00BD24E9" w:rsidRDefault="00000000" w:rsidP="00DF634D">
          <w:pPr>
            <w:pStyle w:val="TOC3"/>
            <w:rPr>
              <w:rFonts w:asciiTheme="majorHAnsi" w:eastAsiaTheme="minorEastAsia" w:hAnsiTheme="majorHAnsi" w:cstheme="minorBidi"/>
              <w:sz w:val="22"/>
              <w:szCs w:val="22"/>
            </w:rPr>
          </w:pPr>
          <w:hyperlink w:anchor="_Toc32995285" w:history="1">
            <w:r w:rsidR="00F660AF" w:rsidRPr="00BD24E9">
              <w:rPr>
                <w:rStyle w:val="Hyperlink"/>
                <w:rFonts w:asciiTheme="majorHAnsi" w:hAnsiTheme="majorHAnsi"/>
                <w:sz w:val="22"/>
                <w:szCs w:val="22"/>
              </w:rPr>
              <w:t>Sampling Locations</w:t>
            </w:r>
            <w:r w:rsidR="00F660AF" w:rsidRPr="00BD24E9">
              <w:rPr>
                <w:rFonts w:asciiTheme="majorHAnsi" w:hAnsiTheme="majorHAnsi"/>
                <w:webHidden/>
                <w:sz w:val="22"/>
                <w:szCs w:val="22"/>
              </w:rPr>
              <w:tab/>
            </w:r>
          </w:hyperlink>
          <w:r w:rsidR="00DF634D">
            <w:rPr>
              <w:rFonts w:asciiTheme="majorHAnsi" w:hAnsiTheme="majorHAnsi"/>
              <w:b/>
              <w:bCs/>
              <w:sz w:val="22"/>
              <w:szCs w:val="22"/>
            </w:rPr>
            <w:t>8</w:t>
          </w:r>
        </w:p>
        <w:p w14:paraId="738F1953" w14:textId="07A76D30" w:rsidR="00CA1022" w:rsidRPr="00BD24E9" w:rsidRDefault="00000000" w:rsidP="00DF634D">
          <w:pPr>
            <w:pStyle w:val="TOC3"/>
            <w:rPr>
              <w:rFonts w:asciiTheme="majorHAnsi" w:eastAsiaTheme="minorEastAsia" w:hAnsiTheme="majorHAnsi" w:cstheme="minorBidi"/>
              <w:sz w:val="22"/>
              <w:szCs w:val="22"/>
            </w:rPr>
          </w:pPr>
          <w:hyperlink w:anchor="_Toc32995286" w:history="1">
            <w:r w:rsidR="00F660AF" w:rsidRPr="00BD24E9">
              <w:rPr>
                <w:rStyle w:val="Hyperlink"/>
                <w:rFonts w:asciiTheme="majorHAnsi" w:hAnsiTheme="majorHAnsi"/>
                <w:sz w:val="22"/>
                <w:szCs w:val="22"/>
              </w:rPr>
              <w:t>Sampling Timing</w:t>
            </w:r>
            <w:r w:rsidR="00F660AF" w:rsidRPr="00BD24E9">
              <w:rPr>
                <w:rFonts w:asciiTheme="majorHAnsi" w:hAnsiTheme="majorHAnsi"/>
                <w:webHidden/>
                <w:sz w:val="22"/>
                <w:szCs w:val="22"/>
              </w:rPr>
              <w:tab/>
            </w:r>
            <w:r w:rsidR="00F660AF" w:rsidRPr="00B438C6">
              <w:rPr>
                <w:rFonts w:asciiTheme="majorHAnsi" w:hAnsiTheme="majorHAnsi"/>
                <w:b/>
                <w:bCs/>
                <w:webHidden/>
                <w:sz w:val="22"/>
                <w:szCs w:val="22"/>
              </w:rPr>
              <w:t>1</w:t>
            </w:r>
          </w:hyperlink>
          <w:r w:rsidR="0011037E">
            <w:rPr>
              <w:rFonts w:asciiTheme="majorHAnsi" w:hAnsiTheme="majorHAnsi"/>
              <w:b/>
              <w:bCs/>
              <w:sz w:val="22"/>
              <w:szCs w:val="22"/>
            </w:rPr>
            <w:t>0</w:t>
          </w:r>
        </w:p>
        <w:p w14:paraId="53CB8B46" w14:textId="376018A2" w:rsidR="00CA1022" w:rsidRPr="00BD24E9" w:rsidRDefault="00000000" w:rsidP="00DF634D">
          <w:pPr>
            <w:pStyle w:val="TOC2"/>
            <w:rPr>
              <w:rFonts w:asciiTheme="majorHAnsi" w:eastAsiaTheme="minorEastAsia" w:hAnsiTheme="majorHAnsi" w:cstheme="minorBidi"/>
              <w:sz w:val="22"/>
              <w:szCs w:val="22"/>
            </w:rPr>
          </w:pPr>
          <w:hyperlink w:anchor="_Toc32995287" w:history="1">
            <w:r w:rsidR="00F660AF" w:rsidRPr="00BD24E9">
              <w:rPr>
                <w:rStyle w:val="Hyperlink"/>
                <w:rFonts w:asciiTheme="majorHAnsi" w:hAnsiTheme="majorHAnsi"/>
                <w:sz w:val="22"/>
                <w:szCs w:val="22"/>
              </w:rPr>
              <w:t>2.2 Sampling Methods</w:t>
            </w:r>
            <w:r w:rsidR="00F660AF" w:rsidRPr="00BD24E9">
              <w:rPr>
                <w:rFonts w:asciiTheme="majorHAnsi" w:hAnsiTheme="majorHAnsi"/>
                <w:webHidden/>
                <w:sz w:val="22"/>
                <w:szCs w:val="22"/>
              </w:rPr>
              <w:tab/>
            </w:r>
            <w:r w:rsidR="006D0126">
              <w:rPr>
                <w:rFonts w:asciiTheme="majorHAnsi" w:hAnsiTheme="majorHAnsi"/>
                <w:webHidden/>
                <w:sz w:val="22"/>
                <w:szCs w:val="22"/>
              </w:rPr>
              <w:t>1</w:t>
            </w:r>
            <w:r w:rsidR="0011037E">
              <w:rPr>
                <w:rFonts w:asciiTheme="majorHAnsi" w:hAnsiTheme="majorHAnsi"/>
                <w:webHidden/>
                <w:sz w:val="22"/>
                <w:szCs w:val="22"/>
              </w:rPr>
              <w:t>2</w:t>
            </w:r>
          </w:hyperlink>
        </w:p>
        <w:p w14:paraId="42AADBAA" w14:textId="1F079CB7" w:rsidR="00CA1022" w:rsidRPr="00BD24E9" w:rsidRDefault="00000000" w:rsidP="00DF634D">
          <w:pPr>
            <w:pStyle w:val="TOC2"/>
            <w:rPr>
              <w:rFonts w:asciiTheme="majorHAnsi" w:eastAsiaTheme="minorEastAsia" w:hAnsiTheme="majorHAnsi" w:cstheme="minorBidi"/>
              <w:sz w:val="22"/>
              <w:szCs w:val="22"/>
            </w:rPr>
          </w:pPr>
          <w:hyperlink w:anchor="_Toc32995288" w:history="1">
            <w:r w:rsidR="00F660AF" w:rsidRPr="00BD24E9">
              <w:rPr>
                <w:rStyle w:val="Hyperlink"/>
                <w:rFonts w:asciiTheme="majorHAnsi" w:hAnsiTheme="majorHAnsi"/>
                <w:sz w:val="22"/>
                <w:szCs w:val="22"/>
              </w:rPr>
              <w:t>2.3 Field Forms</w:t>
            </w:r>
            <w:r w:rsidR="00F660AF" w:rsidRPr="00BD24E9">
              <w:rPr>
                <w:rFonts w:asciiTheme="majorHAnsi" w:hAnsiTheme="majorHAnsi"/>
                <w:webHidden/>
                <w:sz w:val="22"/>
                <w:szCs w:val="22"/>
              </w:rPr>
              <w:tab/>
            </w:r>
            <w:r w:rsidR="00DF634D">
              <w:rPr>
                <w:rFonts w:asciiTheme="majorHAnsi" w:hAnsiTheme="majorHAnsi"/>
                <w:webHidden/>
                <w:sz w:val="22"/>
                <w:szCs w:val="22"/>
              </w:rPr>
              <w:t>1</w:t>
            </w:r>
            <w:r w:rsidR="000320C5">
              <w:rPr>
                <w:rFonts w:asciiTheme="majorHAnsi" w:hAnsiTheme="majorHAnsi"/>
                <w:webHidden/>
                <w:sz w:val="22"/>
                <w:szCs w:val="22"/>
              </w:rPr>
              <w:t>7</w:t>
            </w:r>
          </w:hyperlink>
        </w:p>
        <w:p w14:paraId="2FB9DD6E" w14:textId="6965BD44" w:rsidR="00CA1022" w:rsidRPr="00BD24E9" w:rsidRDefault="00000000" w:rsidP="00DF634D">
          <w:pPr>
            <w:pStyle w:val="TOC2"/>
            <w:rPr>
              <w:rFonts w:eastAsiaTheme="minorEastAsia" w:cstheme="minorBidi"/>
            </w:rPr>
          </w:pPr>
          <w:hyperlink w:anchor="_Toc32995289" w:history="1">
            <w:r w:rsidR="00F660AF" w:rsidRPr="00BD24E9">
              <w:rPr>
                <w:rStyle w:val="Hyperlink"/>
                <w:rFonts w:asciiTheme="majorHAnsi" w:hAnsiTheme="majorHAnsi"/>
                <w:sz w:val="22"/>
                <w:szCs w:val="22"/>
              </w:rPr>
              <w:t>2.4 Laboratory Methods and Sample Handling Procedures</w:t>
            </w:r>
            <w:r w:rsidR="00F660AF" w:rsidRPr="00BD24E9">
              <w:rPr>
                <w:webHidden/>
              </w:rPr>
              <w:tab/>
            </w:r>
            <w:r w:rsidR="000320C5">
              <w:rPr>
                <w:webHidden/>
              </w:rPr>
              <w:t>17</w:t>
            </w:r>
          </w:hyperlink>
        </w:p>
        <w:p w14:paraId="0870822E" w14:textId="3FAE4A4C" w:rsidR="00CA1022" w:rsidRPr="00BD24E9" w:rsidRDefault="00000000" w:rsidP="00DF634D">
          <w:pPr>
            <w:pStyle w:val="TOC2"/>
            <w:rPr>
              <w:rFonts w:asciiTheme="majorHAnsi" w:eastAsiaTheme="minorEastAsia" w:hAnsiTheme="majorHAnsi" w:cstheme="minorBidi"/>
              <w:sz w:val="22"/>
              <w:szCs w:val="22"/>
            </w:rPr>
          </w:pPr>
          <w:hyperlink w:anchor="_Toc32995290" w:history="1">
            <w:r w:rsidR="00F660AF" w:rsidRPr="00BD24E9">
              <w:rPr>
                <w:rStyle w:val="Hyperlink"/>
                <w:rFonts w:asciiTheme="majorHAnsi" w:hAnsiTheme="majorHAnsi"/>
                <w:sz w:val="22"/>
                <w:szCs w:val="22"/>
              </w:rPr>
              <w:t>2.5 End of Season</w:t>
            </w:r>
            <w:r w:rsidR="00F660AF" w:rsidRPr="00BD24E9">
              <w:rPr>
                <w:rFonts w:asciiTheme="majorHAnsi" w:hAnsiTheme="majorHAnsi"/>
                <w:webHidden/>
                <w:sz w:val="22"/>
                <w:szCs w:val="22"/>
              </w:rPr>
              <w:tab/>
            </w:r>
            <w:r w:rsidR="000320C5">
              <w:rPr>
                <w:rFonts w:asciiTheme="majorHAnsi" w:hAnsiTheme="majorHAnsi"/>
                <w:webHidden/>
                <w:sz w:val="22"/>
                <w:szCs w:val="22"/>
              </w:rPr>
              <w:t>18</w:t>
            </w:r>
          </w:hyperlink>
        </w:p>
        <w:p w14:paraId="5F3EE18C" w14:textId="469E180B" w:rsidR="00CA1022" w:rsidRPr="00BD24E9" w:rsidRDefault="00000000" w:rsidP="00DF634D">
          <w:pPr>
            <w:pStyle w:val="TOC1"/>
            <w:rPr>
              <w:rFonts w:eastAsiaTheme="minorEastAsia" w:cstheme="minorBidi"/>
            </w:rPr>
          </w:pPr>
          <w:hyperlink w:anchor="_Toc32995291" w:history="1">
            <w:r w:rsidR="00F660AF" w:rsidRPr="00BD24E9">
              <w:rPr>
                <w:rStyle w:val="Hyperlink"/>
                <w:szCs w:val="22"/>
              </w:rPr>
              <w:t>3.0 Quality Assurance/Quality Control</w:t>
            </w:r>
            <w:r w:rsidR="00F660AF" w:rsidRPr="00BD24E9">
              <w:rPr>
                <w:webHidden/>
              </w:rPr>
              <w:tab/>
            </w:r>
            <w:r w:rsidR="000320C5">
              <w:rPr>
                <w:webHidden/>
              </w:rPr>
              <w:t>18</w:t>
            </w:r>
          </w:hyperlink>
        </w:p>
        <w:p w14:paraId="0A5F929A" w14:textId="7BF13B03" w:rsidR="00CA1022" w:rsidRPr="00BD24E9" w:rsidRDefault="00000000" w:rsidP="00DF634D">
          <w:pPr>
            <w:pStyle w:val="TOC2"/>
            <w:rPr>
              <w:rFonts w:eastAsiaTheme="minorEastAsia" w:cstheme="minorBidi"/>
            </w:rPr>
          </w:pPr>
          <w:hyperlink w:anchor="_Toc32995292" w:history="1">
            <w:r w:rsidR="00F660AF" w:rsidRPr="00BD24E9">
              <w:rPr>
                <w:rStyle w:val="Hyperlink"/>
                <w:rFonts w:asciiTheme="majorHAnsi" w:hAnsiTheme="majorHAnsi"/>
                <w:sz w:val="22"/>
                <w:szCs w:val="22"/>
              </w:rPr>
              <w:t>3.1 Quality Assurance and Quality Control Overview</w:t>
            </w:r>
            <w:r w:rsidR="00F660AF" w:rsidRPr="00BD24E9">
              <w:rPr>
                <w:webHidden/>
              </w:rPr>
              <w:tab/>
            </w:r>
            <w:r w:rsidR="000320C5">
              <w:rPr>
                <w:webHidden/>
              </w:rPr>
              <w:t>18</w:t>
            </w:r>
          </w:hyperlink>
        </w:p>
        <w:p w14:paraId="0F87D027" w14:textId="1CAFD43F" w:rsidR="00CA1022" w:rsidRPr="00BD24E9" w:rsidRDefault="00000000" w:rsidP="00DF634D">
          <w:pPr>
            <w:pStyle w:val="TOC2"/>
            <w:rPr>
              <w:rFonts w:eastAsiaTheme="minorEastAsia" w:cstheme="minorBidi"/>
            </w:rPr>
          </w:pPr>
          <w:hyperlink w:anchor="_Toc32995293" w:history="1">
            <w:r w:rsidR="00F660AF" w:rsidRPr="00BD24E9">
              <w:rPr>
                <w:rStyle w:val="Hyperlink"/>
                <w:rFonts w:asciiTheme="majorHAnsi" w:hAnsiTheme="majorHAnsi"/>
                <w:sz w:val="22"/>
                <w:szCs w:val="22"/>
              </w:rPr>
              <w:t>3.2 Data Quality Indicators</w:t>
            </w:r>
            <w:r w:rsidR="00F660AF" w:rsidRPr="00BD24E9">
              <w:rPr>
                <w:webHidden/>
              </w:rPr>
              <w:tab/>
            </w:r>
            <w:r w:rsidR="000320C5">
              <w:rPr>
                <w:webHidden/>
              </w:rPr>
              <w:t>19</w:t>
            </w:r>
          </w:hyperlink>
        </w:p>
        <w:p w14:paraId="3AF9792B" w14:textId="462C041D" w:rsidR="00CA1022" w:rsidRPr="00BD24E9" w:rsidRDefault="00000000" w:rsidP="00DF634D">
          <w:pPr>
            <w:pStyle w:val="TOC2"/>
            <w:rPr>
              <w:rFonts w:asciiTheme="majorHAnsi" w:eastAsiaTheme="minorEastAsia" w:hAnsiTheme="majorHAnsi" w:cstheme="minorBidi"/>
              <w:sz w:val="22"/>
              <w:szCs w:val="22"/>
            </w:rPr>
          </w:pPr>
          <w:hyperlink w:anchor="_Toc32995299" w:history="1">
            <w:r w:rsidR="00F660AF" w:rsidRPr="00BD24E9">
              <w:rPr>
                <w:rStyle w:val="Hyperlink"/>
                <w:rFonts w:asciiTheme="majorHAnsi" w:hAnsiTheme="majorHAnsi"/>
                <w:sz w:val="22"/>
                <w:szCs w:val="22"/>
              </w:rPr>
              <w:t>3.3 Training</w:t>
            </w:r>
            <w:r w:rsidR="00F660AF" w:rsidRPr="00BD24E9">
              <w:rPr>
                <w:rFonts w:asciiTheme="majorHAnsi" w:hAnsiTheme="majorHAnsi"/>
                <w:webHidden/>
                <w:sz w:val="22"/>
                <w:szCs w:val="22"/>
              </w:rPr>
              <w:tab/>
            </w:r>
            <w:r w:rsidR="006D0126">
              <w:rPr>
                <w:rFonts w:asciiTheme="majorHAnsi" w:hAnsiTheme="majorHAnsi"/>
                <w:webHidden/>
                <w:sz w:val="22"/>
                <w:szCs w:val="22"/>
              </w:rPr>
              <w:t>2</w:t>
            </w:r>
            <w:r w:rsidR="000320C5">
              <w:rPr>
                <w:rFonts w:asciiTheme="majorHAnsi" w:hAnsiTheme="majorHAnsi"/>
                <w:webHidden/>
                <w:sz w:val="22"/>
                <w:szCs w:val="22"/>
              </w:rPr>
              <w:t>3</w:t>
            </w:r>
          </w:hyperlink>
        </w:p>
        <w:p w14:paraId="0FAA3393" w14:textId="730B8DCF" w:rsidR="00CA1022" w:rsidRPr="00BD24E9" w:rsidRDefault="00000000" w:rsidP="00DF634D">
          <w:pPr>
            <w:pStyle w:val="TOC2"/>
            <w:rPr>
              <w:rFonts w:eastAsiaTheme="minorEastAsia" w:cstheme="minorBidi"/>
            </w:rPr>
          </w:pPr>
          <w:hyperlink w:anchor="_Toc32995300" w:history="1">
            <w:r w:rsidR="00F660AF" w:rsidRPr="00BD24E9">
              <w:rPr>
                <w:rStyle w:val="Hyperlink"/>
                <w:rFonts w:asciiTheme="majorHAnsi" w:hAnsiTheme="majorHAnsi"/>
                <w:sz w:val="22"/>
                <w:szCs w:val="22"/>
              </w:rPr>
              <w:t>3.4 Data Management, Record Keeping &amp; Reporting</w:t>
            </w:r>
            <w:r w:rsidR="00F660AF" w:rsidRPr="00BD24E9">
              <w:rPr>
                <w:webHidden/>
              </w:rPr>
              <w:tab/>
            </w:r>
            <w:r w:rsidR="004079AA">
              <w:rPr>
                <w:webHidden/>
              </w:rPr>
              <w:t>2</w:t>
            </w:r>
            <w:r w:rsidR="000320C5">
              <w:rPr>
                <w:webHidden/>
              </w:rPr>
              <w:t>3</w:t>
            </w:r>
          </w:hyperlink>
        </w:p>
        <w:p w14:paraId="0F8956C9" w14:textId="07CE3C09" w:rsidR="00CA1022" w:rsidRPr="00BD24E9" w:rsidRDefault="00000000" w:rsidP="00DF634D">
          <w:pPr>
            <w:pStyle w:val="TOC2"/>
            <w:rPr>
              <w:rFonts w:eastAsiaTheme="minorEastAsia" w:cstheme="minorBidi"/>
            </w:rPr>
          </w:pPr>
          <w:hyperlink w:anchor="_Toc32995301" w:history="1">
            <w:r w:rsidR="00F660AF" w:rsidRPr="00BD24E9">
              <w:rPr>
                <w:rStyle w:val="Hyperlink"/>
                <w:rFonts w:asciiTheme="majorHAnsi" w:hAnsiTheme="majorHAnsi"/>
                <w:sz w:val="22"/>
                <w:szCs w:val="22"/>
              </w:rPr>
              <w:t>3.5 Project Team Responsibilities</w:t>
            </w:r>
            <w:r w:rsidR="00F660AF" w:rsidRPr="00BD24E9">
              <w:rPr>
                <w:webHidden/>
              </w:rPr>
              <w:tab/>
            </w:r>
            <w:r w:rsidR="004079AA">
              <w:rPr>
                <w:webHidden/>
              </w:rPr>
              <w:t>2</w:t>
            </w:r>
            <w:r w:rsidR="000320C5">
              <w:rPr>
                <w:webHidden/>
              </w:rPr>
              <w:t>4</w:t>
            </w:r>
          </w:hyperlink>
        </w:p>
        <w:p w14:paraId="22D32255" w14:textId="53F17D4B" w:rsidR="00CA1022" w:rsidRPr="00BD24E9" w:rsidRDefault="00000000" w:rsidP="00DF634D">
          <w:pPr>
            <w:pStyle w:val="TOC2"/>
            <w:rPr>
              <w:rFonts w:asciiTheme="majorHAnsi" w:eastAsiaTheme="minorEastAsia" w:hAnsiTheme="majorHAnsi" w:cstheme="minorBidi"/>
              <w:sz w:val="22"/>
              <w:szCs w:val="22"/>
            </w:rPr>
          </w:pPr>
          <w:hyperlink w:anchor="_Toc32995302" w:history="1">
            <w:r w:rsidR="00F660AF" w:rsidRPr="00BD24E9">
              <w:rPr>
                <w:rStyle w:val="Hyperlink"/>
                <w:rFonts w:asciiTheme="majorHAnsi" w:hAnsiTheme="majorHAnsi"/>
                <w:sz w:val="22"/>
                <w:szCs w:val="22"/>
              </w:rPr>
              <w:t>3.6 Data Routing</w:t>
            </w:r>
            <w:r w:rsidR="00F660AF" w:rsidRPr="00BD24E9">
              <w:rPr>
                <w:rFonts w:asciiTheme="majorHAnsi" w:hAnsiTheme="majorHAnsi"/>
                <w:webHidden/>
                <w:sz w:val="22"/>
                <w:szCs w:val="22"/>
              </w:rPr>
              <w:tab/>
            </w:r>
            <w:r w:rsidR="004079AA">
              <w:rPr>
                <w:rFonts w:asciiTheme="majorHAnsi" w:hAnsiTheme="majorHAnsi"/>
                <w:webHidden/>
                <w:sz w:val="22"/>
                <w:szCs w:val="22"/>
              </w:rPr>
              <w:t>2</w:t>
            </w:r>
            <w:r w:rsidR="000320C5">
              <w:rPr>
                <w:rFonts w:asciiTheme="majorHAnsi" w:hAnsiTheme="majorHAnsi"/>
                <w:webHidden/>
                <w:sz w:val="22"/>
                <w:szCs w:val="22"/>
              </w:rPr>
              <w:t>4</w:t>
            </w:r>
          </w:hyperlink>
        </w:p>
        <w:p w14:paraId="18D8CB08" w14:textId="112D2B45" w:rsidR="00CA1022" w:rsidRPr="00BD24E9" w:rsidRDefault="00000000" w:rsidP="00DF634D">
          <w:pPr>
            <w:pStyle w:val="TOC1"/>
            <w:rPr>
              <w:rFonts w:eastAsiaTheme="minorEastAsia" w:cstheme="minorBidi"/>
            </w:rPr>
          </w:pPr>
          <w:hyperlink w:anchor="_Toc32995303" w:history="1">
            <w:r w:rsidR="00F660AF" w:rsidRPr="00BD24E9">
              <w:rPr>
                <w:rStyle w:val="Hyperlink"/>
                <w:szCs w:val="22"/>
              </w:rPr>
              <w:t>4.0 ASSESSMENT RESULTS</w:t>
            </w:r>
            <w:r w:rsidR="00F660AF" w:rsidRPr="00BD24E9">
              <w:rPr>
                <w:webHidden/>
              </w:rPr>
              <w:tab/>
            </w:r>
            <w:r w:rsidR="00DF634D">
              <w:rPr>
                <w:webHidden/>
              </w:rPr>
              <w:t>2</w:t>
            </w:r>
            <w:r w:rsidR="000320C5">
              <w:rPr>
                <w:webHidden/>
              </w:rPr>
              <w:t>4</w:t>
            </w:r>
          </w:hyperlink>
        </w:p>
        <w:p w14:paraId="4FF1B591" w14:textId="4F89BC21" w:rsidR="00CA1022" w:rsidRPr="00BD24E9" w:rsidRDefault="00000000" w:rsidP="00DF634D">
          <w:pPr>
            <w:pStyle w:val="TOC2"/>
            <w:rPr>
              <w:rFonts w:asciiTheme="majorHAnsi" w:eastAsiaTheme="minorEastAsia" w:hAnsiTheme="majorHAnsi" w:cstheme="minorBidi"/>
              <w:sz w:val="22"/>
              <w:szCs w:val="22"/>
            </w:rPr>
          </w:pPr>
          <w:hyperlink w:anchor="_Toc32995304" w:history="1">
            <w:r w:rsidR="00F660AF" w:rsidRPr="00BD24E9">
              <w:rPr>
                <w:rStyle w:val="Hyperlink"/>
                <w:rFonts w:asciiTheme="majorHAnsi" w:hAnsiTheme="majorHAnsi"/>
                <w:sz w:val="22"/>
                <w:szCs w:val="22"/>
              </w:rPr>
              <w:t>4.1 Data Analysis</w:t>
            </w:r>
            <w:r w:rsidR="00F660AF" w:rsidRPr="00BD24E9">
              <w:rPr>
                <w:rFonts w:asciiTheme="majorHAnsi" w:hAnsiTheme="majorHAnsi"/>
                <w:webHidden/>
                <w:sz w:val="22"/>
                <w:szCs w:val="22"/>
              </w:rPr>
              <w:tab/>
            </w:r>
            <w:r w:rsidR="00DF634D">
              <w:rPr>
                <w:rFonts w:asciiTheme="majorHAnsi" w:hAnsiTheme="majorHAnsi"/>
                <w:webHidden/>
                <w:sz w:val="22"/>
                <w:szCs w:val="22"/>
              </w:rPr>
              <w:t>2</w:t>
            </w:r>
            <w:r w:rsidR="000320C5">
              <w:rPr>
                <w:rFonts w:asciiTheme="majorHAnsi" w:hAnsiTheme="majorHAnsi"/>
                <w:webHidden/>
                <w:sz w:val="22"/>
                <w:szCs w:val="22"/>
              </w:rPr>
              <w:t>4</w:t>
            </w:r>
          </w:hyperlink>
        </w:p>
        <w:p w14:paraId="06CF5658" w14:textId="561F7D4F" w:rsidR="00CA1022" w:rsidRPr="00BD24E9" w:rsidRDefault="00000000" w:rsidP="00DF634D">
          <w:pPr>
            <w:pStyle w:val="TOC2"/>
            <w:rPr>
              <w:rFonts w:asciiTheme="majorHAnsi" w:eastAsiaTheme="minorEastAsia" w:hAnsiTheme="majorHAnsi" w:cstheme="minorBidi"/>
              <w:sz w:val="22"/>
              <w:szCs w:val="22"/>
            </w:rPr>
          </w:pPr>
          <w:hyperlink w:anchor="_Toc32995305" w:history="1">
            <w:r w:rsidR="00F660AF" w:rsidRPr="00BD24E9">
              <w:rPr>
                <w:rStyle w:val="Hyperlink"/>
                <w:rFonts w:asciiTheme="majorHAnsi" w:hAnsiTheme="majorHAnsi"/>
                <w:sz w:val="22"/>
                <w:szCs w:val="22"/>
              </w:rPr>
              <w:t>4.2 Data Communication</w:t>
            </w:r>
            <w:r w:rsidR="00F660AF" w:rsidRPr="00BD24E9">
              <w:rPr>
                <w:rFonts w:asciiTheme="majorHAnsi" w:hAnsiTheme="majorHAnsi"/>
                <w:webHidden/>
                <w:sz w:val="22"/>
                <w:szCs w:val="22"/>
              </w:rPr>
              <w:tab/>
            </w:r>
            <w:r w:rsidR="00DF634D">
              <w:rPr>
                <w:rFonts w:asciiTheme="majorHAnsi" w:hAnsiTheme="majorHAnsi"/>
                <w:webHidden/>
                <w:sz w:val="22"/>
                <w:szCs w:val="22"/>
              </w:rPr>
              <w:t>2</w:t>
            </w:r>
            <w:r w:rsidR="000320C5">
              <w:rPr>
                <w:rFonts w:asciiTheme="majorHAnsi" w:hAnsiTheme="majorHAnsi"/>
                <w:webHidden/>
                <w:sz w:val="22"/>
                <w:szCs w:val="22"/>
              </w:rPr>
              <w:t>5</w:t>
            </w:r>
          </w:hyperlink>
        </w:p>
        <w:p w14:paraId="5B301933" w14:textId="5B0E3943" w:rsidR="00CA1022" w:rsidRPr="00BD24E9" w:rsidRDefault="00000000" w:rsidP="00DF634D">
          <w:pPr>
            <w:pStyle w:val="TOC1"/>
            <w:rPr>
              <w:rFonts w:eastAsiaTheme="minorEastAsia" w:cstheme="minorBidi"/>
            </w:rPr>
          </w:pPr>
          <w:hyperlink w:anchor="_Toc32995306" w:history="1">
            <w:r w:rsidR="00F660AF" w:rsidRPr="00BD24E9">
              <w:rPr>
                <w:rStyle w:val="Hyperlink"/>
                <w:szCs w:val="22"/>
              </w:rPr>
              <w:t>5.0</w:t>
            </w:r>
            <w:r w:rsidR="00F660AF" w:rsidRPr="00BD24E9">
              <w:rPr>
                <w:rFonts w:eastAsiaTheme="minorEastAsia" w:cstheme="minorBidi"/>
              </w:rPr>
              <w:tab/>
            </w:r>
            <w:r w:rsidR="00F660AF" w:rsidRPr="00BD24E9">
              <w:rPr>
                <w:rStyle w:val="Hyperlink"/>
                <w:szCs w:val="22"/>
              </w:rPr>
              <w:t>References</w:t>
            </w:r>
            <w:r w:rsidR="00F660AF" w:rsidRPr="00BD24E9">
              <w:rPr>
                <w:webHidden/>
              </w:rPr>
              <w:tab/>
            </w:r>
            <w:r w:rsidR="00DF634D">
              <w:rPr>
                <w:webHidden/>
              </w:rPr>
              <w:t>2</w:t>
            </w:r>
            <w:r w:rsidR="0011037E">
              <w:rPr>
                <w:webHidden/>
              </w:rPr>
              <w:t>6</w:t>
            </w:r>
          </w:hyperlink>
        </w:p>
        <w:p w14:paraId="5F43B24F" w14:textId="1CE7ED76" w:rsidR="00CA1022" w:rsidRPr="00BD24E9" w:rsidRDefault="00000000" w:rsidP="00DF634D">
          <w:pPr>
            <w:pStyle w:val="TOC1"/>
            <w:rPr>
              <w:rFonts w:eastAsiaTheme="minorEastAsia" w:cstheme="minorBidi"/>
            </w:rPr>
          </w:pPr>
          <w:hyperlink w:anchor="_Toc32995307" w:history="1">
            <w:r w:rsidR="00A07AA1" w:rsidRPr="00BD24E9">
              <w:rPr>
                <w:rStyle w:val="Hyperlink"/>
                <w:szCs w:val="22"/>
              </w:rPr>
              <w:t>Appendix A - Project Budget</w:t>
            </w:r>
            <w:r w:rsidR="00A07AA1" w:rsidRPr="00BD24E9">
              <w:rPr>
                <w:webHidden/>
              </w:rPr>
              <w:tab/>
            </w:r>
            <w:r w:rsidR="0011037E">
              <w:rPr>
                <w:webHidden/>
              </w:rPr>
              <w:t>27</w:t>
            </w:r>
          </w:hyperlink>
        </w:p>
        <w:p w14:paraId="431C7969" w14:textId="0939B5FF" w:rsidR="00CA1022" w:rsidRPr="00010303" w:rsidRDefault="00000000" w:rsidP="00DF634D">
          <w:pPr>
            <w:pStyle w:val="TOC1"/>
            <w:rPr>
              <w:rFonts w:eastAsiaTheme="minorEastAsia" w:cstheme="minorBidi"/>
            </w:rPr>
          </w:pPr>
          <w:hyperlink w:anchor="_Toc32995308" w:history="1">
            <w:r w:rsidR="00A07AA1" w:rsidRPr="00010303">
              <w:rPr>
                <w:rStyle w:val="Hyperlink"/>
                <w:szCs w:val="22"/>
              </w:rPr>
              <w:t>Appendix B – QA/QC Terms and Definitions</w:t>
            </w:r>
            <w:r w:rsidR="00A07AA1" w:rsidRPr="00B438C6">
              <w:rPr>
                <w:webHidden/>
              </w:rPr>
              <w:tab/>
            </w:r>
            <w:r w:rsidR="0011037E">
              <w:rPr>
                <w:webHidden/>
              </w:rPr>
              <w:t>28</w:t>
            </w:r>
          </w:hyperlink>
        </w:p>
        <w:p w14:paraId="366A7C86" w14:textId="656F3CA0" w:rsidR="00CA1022" w:rsidRPr="00010303" w:rsidRDefault="00000000" w:rsidP="00DF634D">
          <w:pPr>
            <w:pStyle w:val="TOC1"/>
            <w:rPr>
              <w:rFonts w:eastAsiaTheme="minorEastAsia" w:cstheme="minorBidi"/>
            </w:rPr>
          </w:pPr>
          <w:hyperlink w:anchor="_Toc32995309" w:history="1">
            <w:r w:rsidR="00A07AA1" w:rsidRPr="00DF634D">
              <w:rPr>
                <w:rStyle w:val="Hyperlink"/>
                <w:szCs w:val="22"/>
              </w:rPr>
              <w:t xml:space="preserve">Appendix C – </w:t>
            </w:r>
            <w:r w:rsidR="00A07AA1" w:rsidRPr="00DF634D">
              <w:rPr>
                <w:color w:val="0000FF"/>
                <w:u w:val="single"/>
              </w:rPr>
              <w:t>Background Information of Project Area</w:t>
            </w:r>
            <w:r w:rsidR="00A07AA1" w:rsidRPr="00B438C6">
              <w:rPr>
                <w:webHidden/>
              </w:rPr>
              <w:tab/>
            </w:r>
            <w:r w:rsidR="00DF634D">
              <w:rPr>
                <w:webHidden/>
              </w:rPr>
              <w:t>3</w:t>
            </w:r>
            <w:r w:rsidR="0011037E">
              <w:rPr>
                <w:webHidden/>
              </w:rPr>
              <w:t>1</w:t>
            </w:r>
          </w:hyperlink>
        </w:p>
        <w:p w14:paraId="2E37F02E" w14:textId="490F6223" w:rsidR="00CA1022" w:rsidRPr="004079AA" w:rsidRDefault="00000000" w:rsidP="00DF634D">
          <w:pPr>
            <w:pStyle w:val="TOC1"/>
            <w:rPr>
              <w:rFonts w:eastAsiaTheme="minorEastAsia" w:cstheme="minorBidi"/>
            </w:rPr>
          </w:pPr>
          <w:hyperlink w:anchor="_Toc32995310" w:history="1">
            <w:r w:rsidR="00A07AA1" w:rsidRPr="004079AA">
              <w:rPr>
                <w:rStyle w:val="Hyperlink"/>
                <w:szCs w:val="22"/>
              </w:rPr>
              <w:t>Appendix D –</w:t>
            </w:r>
            <w:r w:rsidR="00A07AA1" w:rsidRPr="006A3AC2">
              <w:rPr>
                <w:rStyle w:val="Hyperlink"/>
                <w:szCs w:val="22"/>
              </w:rPr>
              <w:t xml:space="preserve"> </w:t>
            </w:r>
            <w:r w:rsidR="00A07AA1" w:rsidRPr="00DF634D">
              <w:rPr>
                <w:color w:val="0000FF"/>
                <w:u w:val="single"/>
              </w:rPr>
              <w:t>Additional information on sampling sites</w:t>
            </w:r>
            <w:r w:rsidR="00A07AA1" w:rsidRPr="004079AA">
              <w:rPr>
                <w:webHidden/>
              </w:rPr>
              <w:tab/>
            </w:r>
            <w:r w:rsidR="0011037E">
              <w:rPr>
                <w:webHidden/>
              </w:rPr>
              <w:t>37</w:t>
            </w:r>
          </w:hyperlink>
        </w:p>
        <w:p w14:paraId="137ED871" w14:textId="70BB7A3B" w:rsidR="00457E3B" w:rsidRPr="00B438C6" w:rsidRDefault="00457E3B" w:rsidP="00DF634D">
          <w:pPr>
            <w:pStyle w:val="TOC1"/>
          </w:pPr>
          <w:r w:rsidRPr="00DF634D">
            <w:rPr>
              <w:color w:val="0000FF"/>
              <w:u w:val="single"/>
            </w:rPr>
            <w:t>Appendix E - pre-sampling checklist</w:t>
          </w:r>
          <w:r w:rsidRPr="00B438C6">
            <w:t>…………………………………………………………………</w:t>
          </w:r>
          <w:r w:rsidR="0011037E">
            <w:t>45</w:t>
          </w:r>
        </w:p>
        <w:p w14:paraId="3305E3D6" w14:textId="1EE4A9AC" w:rsidR="00CA1022" w:rsidRPr="00010303" w:rsidRDefault="00000000" w:rsidP="00DF634D">
          <w:pPr>
            <w:pStyle w:val="TOC1"/>
            <w:rPr>
              <w:rFonts w:eastAsiaTheme="minorEastAsia" w:cstheme="minorBidi"/>
            </w:rPr>
          </w:pPr>
          <w:hyperlink w:anchor="_Toc32995311" w:history="1">
            <w:r w:rsidR="00A07AA1" w:rsidRPr="00010303">
              <w:rPr>
                <w:rStyle w:val="Hyperlink"/>
                <w:szCs w:val="22"/>
              </w:rPr>
              <w:t>Appendix f – Field form example</w:t>
            </w:r>
            <w:r w:rsidR="006A4B20">
              <w:rPr>
                <w:rStyle w:val="Hyperlink"/>
                <w:szCs w:val="22"/>
              </w:rPr>
              <w:t>s</w:t>
            </w:r>
            <w:r w:rsidR="00A07AA1" w:rsidRPr="00B438C6">
              <w:rPr>
                <w:webHidden/>
              </w:rPr>
              <w:tab/>
            </w:r>
          </w:hyperlink>
          <w:r w:rsidR="00DF634D">
            <w:t>4</w:t>
          </w:r>
          <w:r w:rsidR="0011037E">
            <w:t>6</w:t>
          </w:r>
        </w:p>
        <w:p w14:paraId="11473654" w14:textId="04F862AB" w:rsidR="00246D76" w:rsidRPr="00010303" w:rsidRDefault="00000000" w:rsidP="00246D76">
          <w:pPr>
            <w:rPr>
              <w:rFonts w:asciiTheme="majorHAnsi" w:hAnsiTheme="majorHAnsi"/>
              <w:color w:val="0000FF"/>
              <w:sz w:val="22"/>
              <w:szCs w:val="22"/>
            </w:rPr>
          </w:pPr>
        </w:p>
      </w:sdtContent>
    </w:sdt>
    <w:p w14:paraId="670E9CC7" w14:textId="29493B19" w:rsidR="00246D76" w:rsidRPr="00DC4D8B" w:rsidRDefault="00246D76" w:rsidP="006A3AC2">
      <w:pPr>
        <w:pStyle w:val="Heading1"/>
      </w:pPr>
      <w:bookmarkStart w:id="2" w:name="_Toc32995278"/>
      <w:r w:rsidRPr="00DC4D8B">
        <w:lastRenderedPageBreak/>
        <w:t>Revision History</w:t>
      </w:r>
      <w:bookmarkEnd w:id="2"/>
    </w:p>
    <w:p w14:paraId="73BB5F42" w14:textId="046261BF" w:rsidR="00246D76" w:rsidRPr="00BD24E9" w:rsidRDefault="00246D76" w:rsidP="00246D76">
      <w:pPr>
        <w:rPr>
          <w:rFonts w:asciiTheme="majorHAnsi" w:hAnsiTheme="majorHAnsi"/>
          <w:sz w:val="22"/>
          <w:szCs w:val="22"/>
        </w:rPr>
      </w:pPr>
      <w:r w:rsidRPr="00BD24E9">
        <w:rPr>
          <w:rFonts w:asciiTheme="majorHAnsi" w:hAnsiTheme="majorHAnsi"/>
          <w:sz w:val="22"/>
          <w:szCs w:val="22"/>
        </w:rPr>
        <w:t>This section should be used to note any changes in protocols, who made the changes (initial when they occurred</w:t>
      </w:r>
      <w:r w:rsidR="00855A2A">
        <w:rPr>
          <w:rFonts w:asciiTheme="majorHAnsi" w:hAnsiTheme="majorHAnsi"/>
          <w:sz w:val="22"/>
          <w:szCs w:val="22"/>
        </w:rPr>
        <w:t>)</w:t>
      </w:r>
      <w:r w:rsidRPr="00BD24E9">
        <w:rPr>
          <w:rFonts w:asciiTheme="majorHAnsi" w:hAnsiTheme="majorHAnsi"/>
          <w:sz w:val="22"/>
          <w:szCs w:val="22"/>
        </w:rPr>
        <w:t xml:space="preserve">, and a description of the changes. </w:t>
      </w:r>
    </w:p>
    <w:p w14:paraId="27BF6647" w14:textId="7C1BA012" w:rsidR="00246D76" w:rsidRPr="00BD24E9" w:rsidRDefault="00246D76" w:rsidP="00246D76">
      <w:pPr>
        <w:rPr>
          <w:rFonts w:asciiTheme="majorHAnsi" w:hAnsiTheme="majorHAnsi"/>
          <w:sz w:val="22"/>
          <w:szCs w:val="22"/>
        </w:rPr>
      </w:pPr>
    </w:p>
    <w:tbl>
      <w:tblPr>
        <w:tblStyle w:val="TableGrid"/>
        <w:tblW w:w="0" w:type="auto"/>
        <w:tblLook w:val="04A0" w:firstRow="1" w:lastRow="0" w:firstColumn="1" w:lastColumn="0" w:noHBand="0" w:noVBand="1"/>
      </w:tblPr>
      <w:tblGrid>
        <w:gridCol w:w="1094"/>
        <w:gridCol w:w="1478"/>
        <w:gridCol w:w="1845"/>
        <w:gridCol w:w="4933"/>
      </w:tblGrid>
      <w:tr w:rsidR="00246D76" w:rsidRPr="00BD24E9" w14:paraId="458BF0DE" w14:textId="77777777" w:rsidTr="00794144">
        <w:tc>
          <w:tcPr>
            <w:tcW w:w="1094" w:type="dxa"/>
          </w:tcPr>
          <w:p w14:paraId="26973300" w14:textId="2503867E" w:rsidR="00246D76" w:rsidRPr="00BD24E9" w:rsidRDefault="00246D76" w:rsidP="00246D76">
            <w:pPr>
              <w:rPr>
                <w:rFonts w:asciiTheme="majorHAnsi" w:hAnsiTheme="majorHAnsi"/>
                <w:b/>
                <w:sz w:val="22"/>
                <w:szCs w:val="22"/>
              </w:rPr>
            </w:pPr>
            <w:r w:rsidRPr="00BD24E9">
              <w:rPr>
                <w:rFonts w:asciiTheme="majorHAnsi" w:hAnsiTheme="majorHAnsi"/>
                <w:b/>
                <w:sz w:val="22"/>
                <w:szCs w:val="22"/>
              </w:rPr>
              <w:t>Revision #</w:t>
            </w:r>
          </w:p>
        </w:tc>
        <w:tc>
          <w:tcPr>
            <w:tcW w:w="1478" w:type="dxa"/>
          </w:tcPr>
          <w:p w14:paraId="118C5275" w14:textId="3BBF5A00" w:rsidR="00246D76" w:rsidRPr="00BD24E9" w:rsidRDefault="00246D76" w:rsidP="00246D76">
            <w:pPr>
              <w:rPr>
                <w:rFonts w:asciiTheme="majorHAnsi" w:hAnsiTheme="majorHAnsi"/>
                <w:b/>
                <w:sz w:val="22"/>
                <w:szCs w:val="22"/>
              </w:rPr>
            </w:pPr>
            <w:r w:rsidRPr="00BD24E9">
              <w:rPr>
                <w:rFonts w:asciiTheme="majorHAnsi" w:hAnsiTheme="majorHAnsi"/>
                <w:b/>
                <w:sz w:val="22"/>
                <w:szCs w:val="22"/>
              </w:rPr>
              <w:t>Revision by – Date</w:t>
            </w:r>
          </w:p>
        </w:tc>
        <w:tc>
          <w:tcPr>
            <w:tcW w:w="1845" w:type="dxa"/>
          </w:tcPr>
          <w:p w14:paraId="4F44029B" w14:textId="67B5175A" w:rsidR="00246D76" w:rsidRPr="00BD24E9" w:rsidRDefault="00246D76" w:rsidP="00246D76">
            <w:pPr>
              <w:rPr>
                <w:rFonts w:asciiTheme="majorHAnsi" w:hAnsiTheme="majorHAnsi"/>
                <w:b/>
                <w:sz w:val="22"/>
                <w:szCs w:val="22"/>
              </w:rPr>
            </w:pPr>
            <w:r w:rsidRPr="00BD24E9">
              <w:rPr>
                <w:rFonts w:asciiTheme="majorHAnsi" w:hAnsiTheme="majorHAnsi"/>
                <w:b/>
                <w:sz w:val="22"/>
                <w:szCs w:val="22"/>
              </w:rPr>
              <w:t>Section(s) Revised</w:t>
            </w:r>
          </w:p>
        </w:tc>
        <w:tc>
          <w:tcPr>
            <w:tcW w:w="4933" w:type="dxa"/>
          </w:tcPr>
          <w:p w14:paraId="6CB1DF6E" w14:textId="77777777" w:rsidR="00246D76" w:rsidRPr="00BD24E9" w:rsidRDefault="00246D76" w:rsidP="00246D76">
            <w:pPr>
              <w:rPr>
                <w:rFonts w:asciiTheme="majorHAnsi" w:hAnsiTheme="majorHAnsi"/>
                <w:b/>
                <w:sz w:val="22"/>
                <w:szCs w:val="22"/>
              </w:rPr>
            </w:pPr>
            <w:r w:rsidRPr="00BD24E9">
              <w:rPr>
                <w:rFonts w:asciiTheme="majorHAnsi" w:hAnsiTheme="majorHAnsi"/>
                <w:b/>
                <w:sz w:val="22"/>
                <w:szCs w:val="22"/>
              </w:rPr>
              <w:t>Revision Description</w:t>
            </w:r>
          </w:p>
          <w:p w14:paraId="7F24E5AC" w14:textId="49D0DCC2" w:rsidR="00246D76" w:rsidRPr="00BD24E9" w:rsidRDefault="00246D76" w:rsidP="00246D76">
            <w:pPr>
              <w:rPr>
                <w:rFonts w:asciiTheme="majorHAnsi" w:hAnsiTheme="majorHAnsi"/>
                <w:b/>
                <w:sz w:val="22"/>
                <w:szCs w:val="22"/>
              </w:rPr>
            </w:pPr>
          </w:p>
        </w:tc>
      </w:tr>
      <w:tr w:rsidR="00246D76" w:rsidRPr="00BD24E9" w14:paraId="571BBA74" w14:textId="77777777" w:rsidTr="00794144">
        <w:tc>
          <w:tcPr>
            <w:tcW w:w="1094" w:type="dxa"/>
          </w:tcPr>
          <w:p w14:paraId="24A45861" w14:textId="37242F24" w:rsidR="00246D76" w:rsidRPr="00BD24E9" w:rsidRDefault="00246D76" w:rsidP="00246D76">
            <w:pPr>
              <w:rPr>
                <w:rFonts w:asciiTheme="majorHAnsi" w:hAnsiTheme="majorHAnsi"/>
                <w:sz w:val="22"/>
                <w:szCs w:val="22"/>
              </w:rPr>
            </w:pPr>
            <w:r w:rsidRPr="00BD24E9">
              <w:rPr>
                <w:rFonts w:asciiTheme="majorHAnsi" w:hAnsiTheme="majorHAnsi"/>
                <w:sz w:val="22"/>
                <w:szCs w:val="22"/>
              </w:rPr>
              <w:t>1</w:t>
            </w:r>
          </w:p>
        </w:tc>
        <w:tc>
          <w:tcPr>
            <w:tcW w:w="1478" w:type="dxa"/>
          </w:tcPr>
          <w:p w14:paraId="186DA911" w14:textId="77777777" w:rsidR="00246D76" w:rsidRDefault="001E4346" w:rsidP="00246D76">
            <w:pPr>
              <w:rPr>
                <w:rFonts w:asciiTheme="majorHAnsi" w:hAnsiTheme="majorHAnsi"/>
                <w:sz w:val="22"/>
                <w:szCs w:val="22"/>
              </w:rPr>
            </w:pPr>
            <w:r>
              <w:rPr>
                <w:rFonts w:asciiTheme="majorHAnsi" w:hAnsiTheme="majorHAnsi"/>
                <w:sz w:val="22"/>
                <w:szCs w:val="22"/>
              </w:rPr>
              <w:t>2/25/20</w:t>
            </w:r>
          </w:p>
          <w:p w14:paraId="4FDF5203" w14:textId="6A1A5562" w:rsidR="001E4346" w:rsidRPr="00BD24E9" w:rsidRDefault="001E4346" w:rsidP="00246D76">
            <w:pPr>
              <w:rPr>
                <w:rFonts w:asciiTheme="majorHAnsi" w:hAnsiTheme="majorHAnsi"/>
                <w:sz w:val="22"/>
                <w:szCs w:val="22"/>
              </w:rPr>
            </w:pPr>
          </w:p>
        </w:tc>
        <w:tc>
          <w:tcPr>
            <w:tcW w:w="1845" w:type="dxa"/>
          </w:tcPr>
          <w:p w14:paraId="455A0F96" w14:textId="0F3F6EC8" w:rsidR="00246D76" w:rsidRPr="00BD24E9" w:rsidRDefault="001E4346" w:rsidP="00246D76">
            <w:pPr>
              <w:rPr>
                <w:rFonts w:asciiTheme="majorHAnsi" w:hAnsiTheme="majorHAnsi"/>
                <w:sz w:val="22"/>
                <w:szCs w:val="22"/>
              </w:rPr>
            </w:pPr>
            <w:r>
              <w:rPr>
                <w:rFonts w:asciiTheme="majorHAnsi" w:hAnsiTheme="majorHAnsi"/>
                <w:sz w:val="22"/>
                <w:szCs w:val="22"/>
              </w:rPr>
              <w:t>Algae</w:t>
            </w:r>
          </w:p>
        </w:tc>
        <w:tc>
          <w:tcPr>
            <w:tcW w:w="4933" w:type="dxa"/>
          </w:tcPr>
          <w:p w14:paraId="6FE7662C" w14:textId="4B045527" w:rsidR="00246D76" w:rsidRDefault="001E4346" w:rsidP="001E4346">
            <w:pPr>
              <w:rPr>
                <w:rFonts w:asciiTheme="majorHAnsi" w:hAnsiTheme="majorHAnsi"/>
                <w:sz w:val="22"/>
                <w:szCs w:val="22"/>
              </w:rPr>
            </w:pPr>
            <w:r>
              <w:rPr>
                <w:rFonts w:asciiTheme="majorHAnsi" w:hAnsiTheme="majorHAnsi"/>
                <w:sz w:val="22"/>
                <w:szCs w:val="22"/>
              </w:rPr>
              <w:t xml:space="preserve">BHRF Board voted not to pursue algal monitoring in 2020 due to cost and time associated with sampling as well as limited capacity of staff and volunteers. </w:t>
            </w:r>
          </w:p>
          <w:p w14:paraId="2B14C6CF" w14:textId="25753EB6" w:rsidR="001E4346" w:rsidRPr="00BD24E9" w:rsidRDefault="001E4346" w:rsidP="001E4346">
            <w:pPr>
              <w:rPr>
                <w:rFonts w:asciiTheme="majorHAnsi" w:hAnsiTheme="majorHAnsi"/>
                <w:sz w:val="22"/>
                <w:szCs w:val="22"/>
              </w:rPr>
            </w:pPr>
            <w:r>
              <w:rPr>
                <w:rFonts w:asciiTheme="majorHAnsi" w:hAnsiTheme="majorHAnsi"/>
                <w:sz w:val="22"/>
                <w:szCs w:val="22"/>
              </w:rPr>
              <w:t>This decision can be found in the corresponding meeting minutes, available upon request.</w:t>
            </w:r>
            <w:r w:rsidR="0076211E">
              <w:rPr>
                <w:rFonts w:asciiTheme="majorHAnsi" w:hAnsiTheme="majorHAnsi"/>
                <w:sz w:val="22"/>
                <w:szCs w:val="22"/>
              </w:rPr>
              <w:t xml:space="preserve"> References to algae sampling have been removed from this document.</w:t>
            </w:r>
          </w:p>
        </w:tc>
      </w:tr>
      <w:tr w:rsidR="008A0613" w:rsidRPr="00BD24E9" w14:paraId="0D0658E4" w14:textId="77777777" w:rsidTr="00794144">
        <w:tc>
          <w:tcPr>
            <w:tcW w:w="1094" w:type="dxa"/>
          </w:tcPr>
          <w:p w14:paraId="26B3E26D" w14:textId="21AF7216" w:rsidR="008A0613" w:rsidRPr="00BD24E9" w:rsidRDefault="008A0613" w:rsidP="00246D76">
            <w:pPr>
              <w:rPr>
                <w:rFonts w:asciiTheme="majorHAnsi" w:hAnsiTheme="majorHAnsi"/>
                <w:sz w:val="22"/>
                <w:szCs w:val="22"/>
              </w:rPr>
            </w:pPr>
            <w:r>
              <w:rPr>
                <w:rFonts w:asciiTheme="majorHAnsi" w:hAnsiTheme="majorHAnsi"/>
                <w:sz w:val="22"/>
                <w:szCs w:val="22"/>
              </w:rPr>
              <w:t>2</w:t>
            </w:r>
          </w:p>
        </w:tc>
        <w:tc>
          <w:tcPr>
            <w:tcW w:w="1478" w:type="dxa"/>
          </w:tcPr>
          <w:p w14:paraId="5E023115" w14:textId="66A7A88F" w:rsidR="008A0613" w:rsidRDefault="008A0613" w:rsidP="00246D76">
            <w:pPr>
              <w:rPr>
                <w:rFonts w:asciiTheme="majorHAnsi" w:hAnsiTheme="majorHAnsi"/>
                <w:sz w:val="22"/>
                <w:szCs w:val="22"/>
              </w:rPr>
            </w:pPr>
            <w:r>
              <w:rPr>
                <w:rFonts w:asciiTheme="majorHAnsi" w:hAnsiTheme="majorHAnsi"/>
                <w:sz w:val="22"/>
                <w:szCs w:val="22"/>
              </w:rPr>
              <w:t>1/05/21</w:t>
            </w:r>
          </w:p>
        </w:tc>
        <w:tc>
          <w:tcPr>
            <w:tcW w:w="1845" w:type="dxa"/>
          </w:tcPr>
          <w:p w14:paraId="1521E965" w14:textId="116AB5A5" w:rsidR="008A0613" w:rsidRDefault="008A0613" w:rsidP="00246D76">
            <w:pPr>
              <w:rPr>
                <w:rFonts w:asciiTheme="majorHAnsi" w:hAnsiTheme="majorHAnsi"/>
                <w:sz w:val="22"/>
                <w:szCs w:val="22"/>
              </w:rPr>
            </w:pPr>
            <w:r>
              <w:rPr>
                <w:rFonts w:asciiTheme="majorHAnsi" w:hAnsiTheme="majorHAnsi"/>
                <w:sz w:val="22"/>
                <w:szCs w:val="22"/>
              </w:rPr>
              <w:t>Site Visit Form</w:t>
            </w:r>
          </w:p>
        </w:tc>
        <w:tc>
          <w:tcPr>
            <w:tcW w:w="4933" w:type="dxa"/>
          </w:tcPr>
          <w:p w14:paraId="5587F4EF" w14:textId="77777777" w:rsidR="008A0613" w:rsidRDefault="008A0613" w:rsidP="001E4346">
            <w:pPr>
              <w:rPr>
                <w:rFonts w:asciiTheme="majorHAnsi" w:hAnsiTheme="majorHAnsi"/>
                <w:sz w:val="22"/>
                <w:szCs w:val="22"/>
              </w:rPr>
            </w:pPr>
            <w:r>
              <w:rPr>
                <w:rFonts w:asciiTheme="majorHAnsi" w:hAnsiTheme="majorHAnsi"/>
                <w:sz w:val="22"/>
                <w:szCs w:val="22"/>
              </w:rPr>
              <w:t xml:space="preserve">Field forms were modified to be cleaner, less cluttered with unused data lines, and easier to read for purposes of data entry at the end of each season. Example from provided on page 43. </w:t>
            </w:r>
          </w:p>
          <w:p w14:paraId="51037758" w14:textId="24C2857E" w:rsidR="008A0613" w:rsidRDefault="008A0613" w:rsidP="001E4346">
            <w:pPr>
              <w:rPr>
                <w:rFonts w:asciiTheme="majorHAnsi" w:hAnsiTheme="majorHAnsi"/>
                <w:sz w:val="22"/>
                <w:szCs w:val="22"/>
              </w:rPr>
            </w:pPr>
            <w:r>
              <w:rPr>
                <w:rFonts w:asciiTheme="majorHAnsi" w:hAnsiTheme="majorHAnsi"/>
                <w:sz w:val="22"/>
                <w:szCs w:val="22"/>
              </w:rPr>
              <w:t>– Brian Wheeler, Program Director</w:t>
            </w:r>
          </w:p>
        </w:tc>
      </w:tr>
      <w:tr w:rsidR="00246D76" w:rsidRPr="00BD24E9" w14:paraId="30674E77" w14:textId="77777777" w:rsidTr="00794144">
        <w:tc>
          <w:tcPr>
            <w:tcW w:w="1094" w:type="dxa"/>
          </w:tcPr>
          <w:p w14:paraId="5DCCEA60" w14:textId="15FC0E49" w:rsidR="00246D76" w:rsidRPr="00BD24E9" w:rsidRDefault="008A0613" w:rsidP="00246D76">
            <w:pPr>
              <w:rPr>
                <w:rFonts w:asciiTheme="majorHAnsi" w:hAnsiTheme="majorHAnsi"/>
                <w:sz w:val="22"/>
                <w:szCs w:val="22"/>
              </w:rPr>
            </w:pPr>
            <w:r>
              <w:rPr>
                <w:rFonts w:asciiTheme="majorHAnsi" w:hAnsiTheme="majorHAnsi"/>
                <w:sz w:val="22"/>
                <w:szCs w:val="22"/>
              </w:rPr>
              <w:t>3</w:t>
            </w:r>
          </w:p>
        </w:tc>
        <w:tc>
          <w:tcPr>
            <w:tcW w:w="1478" w:type="dxa"/>
          </w:tcPr>
          <w:p w14:paraId="194856D8" w14:textId="132A0C65" w:rsidR="00246D76" w:rsidRPr="00BD24E9" w:rsidRDefault="00D713B5" w:rsidP="00246D76">
            <w:pPr>
              <w:rPr>
                <w:rFonts w:asciiTheme="majorHAnsi" w:hAnsiTheme="majorHAnsi"/>
                <w:sz w:val="22"/>
                <w:szCs w:val="22"/>
              </w:rPr>
            </w:pPr>
            <w:r>
              <w:rPr>
                <w:rFonts w:asciiTheme="majorHAnsi" w:hAnsiTheme="majorHAnsi"/>
                <w:sz w:val="22"/>
                <w:szCs w:val="22"/>
              </w:rPr>
              <w:t>2/22/21</w:t>
            </w:r>
          </w:p>
        </w:tc>
        <w:tc>
          <w:tcPr>
            <w:tcW w:w="1845" w:type="dxa"/>
          </w:tcPr>
          <w:p w14:paraId="07385A83" w14:textId="09FDCDC3" w:rsidR="00246D76" w:rsidRPr="00BD24E9" w:rsidRDefault="00D713B5" w:rsidP="00246D76">
            <w:pPr>
              <w:rPr>
                <w:rFonts w:asciiTheme="majorHAnsi" w:hAnsiTheme="majorHAnsi"/>
                <w:sz w:val="22"/>
                <w:szCs w:val="22"/>
              </w:rPr>
            </w:pPr>
            <w:r>
              <w:rPr>
                <w:rFonts w:asciiTheme="majorHAnsi" w:hAnsiTheme="majorHAnsi"/>
                <w:sz w:val="22"/>
                <w:szCs w:val="22"/>
              </w:rPr>
              <w:t>Sampling Sites</w:t>
            </w:r>
          </w:p>
        </w:tc>
        <w:tc>
          <w:tcPr>
            <w:tcW w:w="4933" w:type="dxa"/>
          </w:tcPr>
          <w:p w14:paraId="17F5165B" w14:textId="3700F2C8" w:rsidR="00246D76" w:rsidRPr="00BD24E9" w:rsidRDefault="00D713B5" w:rsidP="008A0613">
            <w:pPr>
              <w:rPr>
                <w:rFonts w:asciiTheme="majorHAnsi" w:hAnsiTheme="majorHAnsi"/>
                <w:sz w:val="22"/>
                <w:szCs w:val="22"/>
              </w:rPr>
            </w:pPr>
            <w:r>
              <w:rPr>
                <w:rFonts w:asciiTheme="majorHAnsi" w:hAnsiTheme="majorHAnsi"/>
                <w:sz w:val="22"/>
                <w:szCs w:val="22"/>
              </w:rPr>
              <w:t>After sample collection in 2020 uncovered excessive nutrient loading in the upper river, near Wisdom, BHRF is expanding the monitoring program to include additional sampling sites near the headwaters at Skinner Meadows and on the N. Fork Big Hole River</w:t>
            </w:r>
            <w:r w:rsidR="00FC35B2">
              <w:rPr>
                <w:rFonts w:asciiTheme="majorHAnsi" w:hAnsiTheme="majorHAnsi"/>
                <w:sz w:val="22"/>
                <w:szCs w:val="22"/>
              </w:rPr>
              <w:t xml:space="preserve"> </w:t>
            </w:r>
            <w:r>
              <w:rPr>
                <w:rFonts w:asciiTheme="majorHAnsi" w:hAnsiTheme="majorHAnsi"/>
                <w:sz w:val="22"/>
                <w:szCs w:val="22"/>
              </w:rPr>
              <w:t>to better understand these findings.</w:t>
            </w:r>
            <w:r w:rsidR="008A0613">
              <w:rPr>
                <w:rFonts w:asciiTheme="majorHAnsi" w:hAnsiTheme="majorHAnsi"/>
                <w:sz w:val="22"/>
                <w:szCs w:val="22"/>
              </w:rPr>
              <w:t xml:space="preserve"> Preliminary locations are noted</w:t>
            </w:r>
            <w:r w:rsidR="00246E3F">
              <w:rPr>
                <w:rFonts w:asciiTheme="majorHAnsi" w:hAnsiTheme="majorHAnsi"/>
                <w:sz w:val="22"/>
                <w:szCs w:val="22"/>
              </w:rPr>
              <w:t xml:space="preserve"> in this document, however exact coordinates </w:t>
            </w:r>
            <w:r w:rsidR="00475ADC">
              <w:rPr>
                <w:rFonts w:asciiTheme="majorHAnsi" w:hAnsiTheme="majorHAnsi"/>
                <w:sz w:val="22"/>
                <w:szCs w:val="22"/>
              </w:rPr>
              <w:t xml:space="preserve">and river miles </w:t>
            </w:r>
            <w:r w:rsidR="00246E3F">
              <w:rPr>
                <w:rFonts w:asciiTheme="majorHAnsi" w:hAnsiTheme="majorHAnsi"/>
                <w:sz w:val="22"/>
                <w:szCs w:val="22"/>
              </w:rPr>
              <w:t>may change once sites become accessible in spring.</w:t>
            </w:r>
            <w:r w:rsidR="008A0613">
              <w:rPr>
                <w:rFonts w:asciiTheme="majorHAnsi" w:hAnsiTheme="majorHAnsi"/>
                <w:sz w:val="22"/>
                <w:szCs w:val="22"/>
              </w:rPr>
              <w:t xml:space="preserve"> – Brian Wheeler, Program Director</w:t>
            </w:r>
          </w:p>
        </w:tc>
      </w:tr>
      <w:tr w:rsidR="00837D79" w:rsidRPr="00BD24E9" w14:paraId="64DF8849" w14:textId="77777777" w:rsidTr="00794144">
        <w:tc>
          <w:tcPr>
            <w:tcW w:w="1094" w:type="dxa"/>
          </w:tcPr>
          <w:p w14:paraId="063A07EC" w14:textId="195407C3" w:rsidR="00837D79" w:rsidRPr="00BD24E9" w:rsidRDefault="00837D79" w:rsidP="00794144">
            <w:pPr>
              <w:rPr>
                <w:rFonts w:asciiTheme="majorHAnsi" w:hAnsiTheme="majorHAnsi"/>
                <w:sz w:val="22"/>
                <w:szCs w:val="22"/>
              </w:rPr>
            </w:pPr>
            <w:r>
              <w:rPr>
                <w:rFonts w:asciiTheme="majorHAnsi" w:hAnsiTheme="majorHAnsi"/>
                <w:sz w:val="22"/>
                <w:szCs w:val="22"/>
              </w:rPr>
              <w:t>4</w:t>
            </w:r>
          </w:p>
        </w:tc>
        <w:tc>
          <w:tcPr>
            <w:tcW w:w="1478" w:type="dxa"/>
          </w:tcPr>
          <w:p w14:paraId="7B4E904B" w14:textId="47BA80D5" w:rsidR="00837D79" w:rsidRPr="00BD24E9" w:rsidRDefault="00837D79" w:rsidP="00794144">
            <w:pPr>
              <w:rPr>
                <w:rFonts w:asciiTheme="majorHAnsi" w:hAnsiTheme="majorHAnsi"/>
                <w:sz w:val="22"/>
                <w:szCs w:val="22"/>
              </w:rPr>
            </w:pPr>
            <w:r w:rsidRPr="00010303">
              <w:rPr>
                <w:rFonts w:asciiTheme="majorHAnsi" w:hAnsiTheme="majorHAnsi"/>
                <w:sz w:val="22"/>
                <w:szCs w:val="22"/>
              </w:rPr>
              <w:t>2/01/22</w:t>
            </w:r>
          </w:p>
        </w:tc>
        <w:tc>
          <w:tcPr>
            <w:tcW w:w="1845" w:type="dxa"/>
          </w:tcPr>
          <w:p w14:paraId="100289DB" w14:textId="58ED3FAC" w:rsidR="00837D79" w:rsidRPr="00BD24E9" w:rsidRDefault="00837D79" w:rsidP="00794144">
            <w:pPr>
              <w:rPr>
                <w:rFonts w:asciiTheme="majorHAnsi" w:hAnsiTheme="majorHAnsi"/>
                <w:sz w:val="22"/>
                <w:szCs w:val="22"/>
              </w:rPr>
            </w:pPr>
            <w:r w:rsidRPr="00010303">
              <w:rPr>
                <w:rFonts w:asciiTheme="majorHAnsi" w:hAnsiTheme="majorHAnsi"/>
                <w:sz w:val="22"/>
                <w:szCs w:val="22"/>
              </w:rPr>
              <w:t>Algae Visual Assessment</w:t>
            </w:r>
          </w:p>
        </w:tc>
        <w:tc>
          <w:tcPr>
            <w:tcW w:w="4933" w:type="dxa"/>
          </w:tcPr>
          <w:p w14:paraId="4C6F4CBB" w14:textId="5B111C59" w:rsidR="00837D79" w:rsidRPr="005D4543" w:rsidRDefault="00837D79" w:rsidP="00794144">
            <w:pPr>
              <w:rPr>
                <w:rFonts w:ascii="Cambria" w:hAnsi="Cambria"/>
                <w:sz w:val="22"/>
                <w:szCs w:val="22"/>
              </w:rPr>
            </w:pPr>
            <w:r w:rsidRPr="00010303">
              <w:rPr>
                <w:rFonts w:asciiTheme="majorHAnsi" w:hAnsiTheme="majorHAnsi"/>
                <w:sz w:val="22"/>
                <w:szCs w:val="22"/>
              </w:rPr>
              <w:t>In 2022, BHRF will begin to utilize an algae visual assessment form (provided by DEQ) to document the presence &amp; coverage of algae, in addition to site photos. – Brian Wheeler, Program Director</w:t>
            </w:r>
          </w:p>
        </w:tc>
      </w:tr>
      <w:tr w:rsidR="00837D79" w:rsidRPr="00BD24E9" w14:paraId="007098B0" w14:textId="77777777" w:rsidTr="00794144">
        <w:tc>
          <w:tcPr>
            <w:tcW w:w="1094" w:type="dxa"/>
          </w:tcPr>
          <w:p w14:paraId="6E7C3700" w14:textId="3A797B0B" w:rsidR="00837D79" w:rsidRPr="00010303" w:rsidRDefault="00837D79" w:rsidP="00246D76">
            <w:pPr>
              <w:rPr>
                <w:rFonts w:asciiTheme="majorHAnsi" w:hAnsiTheme="majorHAnsi"/>
                <w:sz w:val="22"/>
                <w:szCs w:val="22"/>
              </w:rPr>
            </w:pPr>
            <w:r>
              <w:rPr>
                <w:rFonts w:asciiTheme="majorHAnsi" w:hAnsiTheme="majorHAnsi"/>
                <w:sz w:val="22"/>
                <w:szCs w:val="22"/>
              </w:rPr>
              <w:t>5</w:t>
            </w:r>
          </w:p>
        </w:tc>
        <w:tc>
          <w:tcPr>
            <w:tcW w:w="1478" w:type="dxa"/>
          </w:tcPr>
          <w:p w14:paraId="2E56FD14" w14:textId="6172205F" w:rsidR="00837D79" w:rsidRPr="00010303" w:rsidRDefault="00837D79" w:rsidP="00246D76">
            <w:pPr>
              <w:rPr>
                <w:rFonts w:asciiTheme="majorHAnsi" w:hAnsiTheme="majorHAnsi"/>
                <w:sz w:val="22"/>
                <w:szCs w:val="22"/>
              </w:rPr>
            </w:pPr>
            <w:r>
              <w:rPr>
                <w:rFonts w:asciiTheme="majorHAnsi" w:hAnsiTheme="majorHAnsi"/>
                <w:sz w:val="22"/>
                <w:szCs w:val="22"/>
              </w:rPr>
              <w:t>4/2/22</w:t>
            </w:r>
          </w:p>
        </w:tc>
        <w:tc>
          <w:tcPr>
            <w:tcW w:w="1845" w:type="dxa"/>
          </w:tcPr>
          <w:p w14:paraId="5A37A854" w14:textId="7250D25F" w:rsidR="00837D79" w:rsidRPr="00010303" w:rsidRDefault="00837D79" w:rsidP="00246D76">
            <w:pPr>
              <w:rPr>
                <w:rFonts w:asciiTheme="majorHAnsi" w:hAnsiTheme="majorHAnsi"/>
                <w:sz w:val="22"/>
                <w:szCs w:val="22"/>
              </w:rPr>
            </w:pPr>
            <w:r>
              <w:rPr>
                <w:rFonts w:asciiTheme="majorHAnsi" w:hAnsiTheme="majorHAnsi"/>
                <w:sz w:val="22"/>
                <w:szCs w:val="22"/>
              </w:rPr>
              <w:t>Sampling Process</w:t>
            </w:r>
          </w:p>
        </w:tc>
        <w:tc>
          <w:tcPr>
            <w:tcW w:w="4933" w:type="dxa"/>
          </w:tcPr>
          <w:p w14:paraId="244183F8" w14:textId="17D8DEA6" w:rsidR="00837D79" w:rsidRPr="00010303" w:rsidRDefault="00837D79" w:rsidP="00246D76">
            <w:pPr>
              <w:rPr>
                <w:rFonts w:asciiTheme="majorHAnsi" w:hAnsiTheme="majorHAnsi"/>
                <w:sz w:val="22"/>
                <w:szCs w:val="22"/>
              </w:rPr>
            </w:pPr>
            <w:r>
              <w:rPr>
                <w:rFonts w:asciiTheme="majorHAnsi" w:hAnsiTheme="majorHAnsi"/>
                <w:sz w:val="22"/>
                <w:szCs w:val="22"/>
              </w:rPr>
              <w:t xml:space="preserve">Macroinvertebrate sampling has been deemed a separate project that is funded independently, and sampling methods have been removed from this SAP. </w:t>
            </w:r>
          </w:p>
        </w:tc>
      </w:tr>
      <w:tr w:rsidR="00837D79" w:rsidRPr="00BD24E9" w14:paraId="3D7B2E20" w14:textId="77777777" w:rsidTr="00794144">
        <w:tc>
          <w:tcPr>
            <w:tcW w:w="1094" w:type="dxa"/>
          </w:tcPr>
          <w:p w14:paraId="7A9E585F" w14:textId="75E24731" w:rsidR="00837D79" w:rsidRPr="00BD24E9" w:rsidRDefault="00837D79" w:rsidP="00246D76">
            <w:pPr>
              <w:rPr>
                <w:rFonts w:asciiTheme="majorHAnsi" w:hAnsiTheme="majorHAnsi"/>
                <w:sz w:val="22"/>
                <w:szCs w:val="22"/>
              </w:rPr>
            </w:pPr>
          </w:p>
        </w:tc>
        <w:tc>
          <w:tcPr>
            <w:tcW w:w="1478" w:type="dxa"/>
          </w:tcPr>
          <w:p w14:paraId="27B13CCF" w14:textId="04D2082F" w:rsidR="00837D79" w:rsidRPr="00BD24E9" w:rsidRDefault="00837D79" w:rsidP="00246D76">
            <w:pPr>
              <w:rPr>
                <w:rFonts w:asciiTheme="majorHAnsi" w:hAnsiTheme="majorHAnsi"/>
                <w:sz w:val="22"/>
                <w:szCs w:val="22"/>
              </w:rPr>
            </w:pPr>
          </w:p>
        </w:tc>
        <w:tc>
          <w:tcPr>
            <w:tcW w:w="1845" w:type="dxa"/>
          </w:tcPr>
          <w:p w14:paraId="55769FCC" w14:textId="08909D6A" w:rsidR="00837D79" w:rsidRPr="00BD24E9" w:rsidRDefault="00837D79" w:rsidP="00246D76">
            <w:pPr>
              <w:rPr>
                <w:rFonts w:asciiTheme="majorHAnsi" w:hAnsiTheme="majorHAnsi"/>
                <w:sz w:val="22"/>
                <w:szCs w:val="22"/>
              </w:rPr>
            </w:pPr>
          </w:p>
        </w:tc>
        <w:tc>
          <w:tcPr>
            <w:tcW w:w="4933" w:type="dxa"/>
          </w:tcPr>
          <w:p w14:paraId="42DD43B4" w14:textId="5101F3EB" w:rsidR="00837D79" w:rsidRPr="00BD24E9" w:rsidRDefault="00837D79" w:rsidP="00246D76">
            <w:pPr>
              <w:rPr>
                <w:rFonts w:asciiTheme="majorHAnsi" w:hAnsiTheme="majorHAnsi"/>
                <w:sz w:val="22"/>
                <w:szCs w:val="22"/>
              </w:rPr>
            </w:pPr>
          </w:p>
        </w:tc>
      </w:tr>
    </w:tbl>
    <w:p w14:paraId="0EEAE69B" w14:textId="355C0F82" w:rsidR="00CA3B6B" w:rsidRPr="00BD24E9" w:rsidRDefault="00670140" w:rsidP="006A3AC2">
      <w:pPr>
        <w:pStyle w:val="Heading1"/>
      </w:pPr>
      <w:r w:rsidRPr="00BD24E9">
        <w:br w:type="page"/>
      </w:r>
      <w:bookmarkStart w:id="3" w:name="_Toc218694533"/>
      <w:bookmarkEnd w:id="0"/>
      <w:r w:rsidR="00385CA0" w:rsidRPr="00BD24E9">
        <w:lastRenderedPageBreak/>
        <w:t xml:space="preserve"> </w:t>
      </w:r>
      <w:bookmarkStart w:id="4" w:name="_Toc32995279"/>
      <w:r w:rsidR="00385CA0" w:rsidRPr="00BD24E9">
        <w:t xml:space="preserve">1.0 </w:t>
      </w:r>
      <w:r w:rsidR="00CA3B6B" w:rsidRPr="00BD24E9">
        <w:t>INTRODUCTION</w:t>
      </w:r>
      <w:bookmarkStart w:id="5" w:name="_Toc218694534"/>
      <w:bookmarkEnd w:id="3"/>
      <w:bookmarkEnd w:id="4"/>
    </w:p>
    <w:p w14:paraId="4027FD14" w14:textId="430BA5BB" w:rsidR="00D03998" w:rsidRPr="00BD24E9" w:rsidRDefault="00CA3B6B" w:rsidP="003A3F6F">
      <w:pPr>
        <w:pStyle w:val="Heading2"/>
      </w:pPr>
      <w:bookmarkStart w:id="6" w:name="_Toc32995280"/>
      <w:r w:rsidRPr="00BD24E9">
        <w:t>1.1 P</w:t>
      </w:r>
      <w:r w:rsidR="00997346" w:rsidRPr="00BD24E9">
        <w:t xml:space="preserve">roject Area </w:t>
      </w:r>
      <w:bookmarkEnd w:id="5"/>
      <w:r w:rsidR="00997346" w:rsidRPr="00BD24E9">
        <w:t>Overview</w:t>
      </w:r>
      <w:bookmarkEnd w:id="6"/>
    </w:p>
    <w:p w14:paraId="50BE53B0" w14:textId="05CB3B8A" w:rsidR="00D03998" w:rsidRPr="00BD24E9" w:rsidRDefault="00D03998" w:rsidP="00D03998">
      <w:pPr>
        <w:rPr>
          <w:rFonts w:asciiTheme="majorHAnsi" w:hAnsiTheme="majorHAnsi"/>
          <w:sz w:val="22"/>
          <w:szCs w:val="22"/>
        </w:rPr>
      </w:pPr>
    </w:p>
    <w:p w14:paraId="45C9D95F" w14:textId="15AF4594" w:rsidR="00D03998" w:rsidRPr="00BD24E9" w:rsidRDefault="00D03998" w:rsidP="00815681">
      <w:pPr>
        <w:ind w:firstLine="720"/>
        <w:rPr>
          <w:rFonts w:asciiTheme="majorHAnsi" w:hAnsiTheme="majorHAnsi"/>
          <w:sz w:val="22"/>
          <w:szCs w:val="22"/>
        </w:rPr>
      </w:pPr>
      <w:r w:rsidRPr="00BD24E9">
        <w:rPr>
          <w:rFonts w:asciiTheme="majorHAnsi" w:hAnsiTheme="majorHAnsi"/>
          <w:sz w:val="22"/>
          <w:szCs w:val="22"/>
        </w:rPr>
        <w:t xml:space="preserve">The Big Hole </w:t>
      </w:r>
      <w:r w:rsidR="009C07D3">
        <w:rPr>
          <w:rFonts w:asciiTheme="majorHAnsi" w:hAnsiTheme="majorHAnsi"/>
          <w:sz w:val="22"/>
          <w:szCs w:val="22"/>
        </w:rPr>
        <w:t>R</w:t>
      </w:r>
      <w:r w:rsidRPr="00BD24E9">
        <w:rPr>
          <w:rFonts w:asciiTheme="majorHAnsi" w:hAnsiTheme="majorHAnsi"/>
          <w:sz w:val="22"/>
          <w:szCs w:val="22"/>
        </w:rPr>
        <w:t xml:space="preserve">iver in Southwest Montana originates in the Beaverhead Mountains and flows without major impoundments for approximately 151 miles before its confluence with the Beaverhead River to form the Jefferson River. The watershed drains 2,800 sq. miles of evergreen forest, sagebrush steppe, and foothill valley grassland. The watershed spans four counties (Beaverhead, Anaconda-Deer Lodge, Madison, and Silver Bow) and several mountain ranges (Pioneer, </w:t>
      </w:r>
      <w:proofErr w:type="spellStart"/>
      <w:r w:rsidRPr="00BD24E9">
        <w:rPr>
          <w:rFonts w:asciiTheme="majorHAnsi" w:hAnsiTheme="majorHAnsi"/>
          <w:sz w:val="22"/>
          <w:szCs w:val="22"/>
        </w:rPr>
        <w:t>Pintler</w:t>
      </w:r>
      <w:proofErr w:type="spellEnd"/>
      <w:r w:rsidRPr="00BD24E9">
        <w:rPr>
          <w:rFonts w:asciiTheme="majorHAnsi" w:hAnsiTheme="majorHAnsi"/>
          <w:sz w:val="22"/>
          <w:szCs w:val="22"/>
        </w:rPr>
        <w:t xml:space="preserve">, Beaverhead, and Anaconda). </w:t>
      </w:r>
    </w:p>
    <w:p w14:paraId="771A0916" w14:textId="377AFB8C" w:rsidR="00B92D8E" w:rsidRDefault="00D03998" w:rsidP="00CD103E">
      <w:pPr>
        <w:ind w:firstLine="720"/>
        <w:rPr>
          <w:rFonts w:asciiTheme="majorHAnsi" w:hAnsiTheme="majorHAnsi"/>
          <w:sz w:val="22"/>
          <w:szCs w:val="22"/>
        </w:rPr>
      </w:pPr>
      <w:r w:rsidRPr="00BD24E9">
        <w:rPr>
          <w:rFonts w:asciiTheme="majorHAnsi" w:hAnsiTheme="majorHAnsi"/>
          <w:sz w:val="22"/>
          <w:szCs w:val="22"/>
        </w:rPr>
        <w:t>The Department of Environmental Quality divided the Big Hole watershed into three planning areas during development of Total Daily Maximum Loads (TMDLs) that cumulated in two TMDL and water quality improvement plans in 2009.</w:t>
      </w:r>
      <w:r w:rsidR="00CD103E">
        <w:rPr>
          <w:rFonts w:asciiTheme="majorHAnsi" w:hAnsiTheme="majorHAnsi"/>
          <w:sz w:val="22"/>
          <w:szCs w:val="22"/>
        </w:rPr>
        <w:t xml:space="preserve"> </w:t>
      </w:r>
      <w:r w:rsidR="005418C0">
        <w:rPr>
          <w:rFonts w:asciiTheme="majorHAnsi" w:hAnsiTheme="majorHAnsi"/>
          <w:sz w:val="22"/>
          <w:szCs w:val="22"/>
        </w:rPr>
        <w:t xml:space="preserve">Table 1 provides information on the </w:t>
      </w:r>
      <w:r w:rsidR="00D941E8">
        <w:rPr>
          <w:rFonts w:asciiTheme="majorHAnsi" w:hAnsiTheme="majorHAnsi"/>
          <w:sz w:val="22"/>
          <w:szCs w:val="22"/>
        </w:rPr>
        <w:t>Assessment Unit</w:t>
      </w:r>
      <w:r w:rsidR="005418C0">
        <w:rPr>
          <w:rFonts w:asciiTheme="majorHAnsi" w:hAnsiTheme="majorHAnsi"/>
          <w:sz w:val="22"/>
          <w:szCs w:val="22"/>
        </w:rPr>
        <w:t>s</w:t>
      </w:r>
      <w:r w:rsidR="00D941E8">
        <w:rPr>
          <w:rFonts w:asciiTheme="majorHAnsi" w:hAnsiTheme="majorHAnsi"/>
          <w:sz w:val="22"/>
          <w:szCs w:val="22"/>
        </w:rPr>
        <w:t xml:space="preserve"> (AU)</w:t>
      </w:r>
      <w:r w:rsidR="005418C0">
        <w:rPr>
          <w:rFonts w:asciiTheme="majorHAnsi" w:hAnsiTheme="majorHAnsi"/>
          <w:sz w:val="22"/>
          <w:szCs w:val="22"/>
        </w:rPr>
        <w:t>, impairments,</w:t>
      </w:r>
      <w:r w:rsidR="00D941E8">
        <w:rPr>
          <w:rFonts w:asciiTheme="majorHAnsi" w:hAnsiTheme="majorHAnsi"/>
          <w:sz w:val="22"/>
          <w:szCs w:val="22"/>
        </w:rPr>
        <w:t xml:space="preserve"> and</w:t>
      </w:r>
      <w:r w:rsidR="005418C0">
        <w:rPr>
          <w:rFonts w:asciiTheme="majorHAnsi" w:hAnsiTheme="majorHAnsi"/>
          <w:sz w:val="22"/>
          <w:szCs w:val="22"/>
        </w:rPr>
        <w:t xml:space="preserve"> TMDLs for each waterbody monitored in this project. </w:t>
      </w:r>
    </w:p>
    <w:p w14:paraId="1B997DA8" w14:textId="21A6876A" w:rsidR="003D6FE1" w:rsidRDefault="00D03998" w:rsidP="00815681">
      <w:pPr>
        <w:ind w:firstLine="720"/>
        <w:rPr>
          <w:rFonts w:asciiTheme="majorHAnsi" w:hAnsiTheme="majorHAnsi"/>
          <w:sz w:val="22"/>
          <w:szCs w:val="22"/>
        </w:rPr>
      </w:pPr>
      <w:r w:rsidRPr="00BD24E9">
        <w:rPr>
          <w:rFonts w:asciiTheme="majorHAnsi" w:hAnsiTheme="majorHAnsi"/>
          <w:sz w:val="22"/>
          <w:szCs w:val="22"/>
        </w:rPr>
        <w:t xml:space="preserve">The Upper Big Hole watershed encompasses the area upstream from the confluence of the Big Hole </w:t>
      </w:r>
      <w:r w:rsidR="009C07D3">
        <w:rPr>
          <w:rFonts w:asciiTheme="majorHAnsi" w:hAnsiTheme="majorHAnsi"/>
          <w:sz w:val="22"/>
          <w:szCs w:val="22"/>
        </w:rPr>
        <w:t>R</w:t>
      </w:r>
      <w:r w:rsidRPr="00BD24E9">
        <w:rPr>
          <w:rFonts w:asciiTheme="majorHAnsi" w:hAnsiTheme="majorHAnsi"/>
          <w:sz w:val="22"/>
          <w:szCs w:val="22"/>
        </w:rPr>
        <w:t xml:space="preserve">iver with </w:t>
      </w:r>
      <w:proofErr w:type="spellStart"/>
      <w:r w:rsidRPr="00BD24E9">
        <w:rPr>
          <w:rFonts w:asciiTheme="majorHAnsi" w:hAnsiTheme="majorHAnsi"/>
          <w:sz w:val="22"/>
          <w:szCs w:val="22"/>
        </w:rPr>
        <w:t>Pintlar</w:t>
      </w:r>
      <w:proofErr w:type="spellEnd"/>
      <w:r w:rsidRPr="00BD24E9">
        <w:rPr>
          <w:rFonts w:asciiTheme="majorHAnsi" w:hAnsiTheme="majorHAnsi"/>
          <w:sz w:val="22"/>
          <w:szCs w:val="22"/>
        </w:rPr>
        <w:t xml:space="preserve"> Creek (1,200 square miles), the Middle Big Hole extends 43.8 miles from the confluence of </w:t>
      </w:r>
      <w:proofErr w:type="spellStart"/>
      <w:r w:rsidRPr="00BD24E9">
        <w:rPr>
          <w:rFonts w:asciiTheme="majorHAnsi" w:hAnsiTheme="majorHAnsi"/>
          <w:sz w:val="22"/>
          <w:szCs w:val="22"/>
        </w:rPr>
        <w:t>Pintler</w:t>
      </w:r>
      <w:proofErr w:type="spellEnd"/>
      <w:r w:rsidRPr="00BD24E9">
        <w:rPr>
          <w:rFonts w:asciiTheme="majorHAnsi" w:hAnsiTheme="majorHAnsi"/>
          <w:sz w:val="22"/>
          <w:szCs w:val="22"/>
        </w:rPr>
        <w:t xml:space="preserve"> Creek downstream to the confluence with Divide Creek, and the Lower Big Hole extends 51.4 miles from Divide Creek downstream to the confluence with the Beaverhead </w:t>
      </w:r>
      <w:r w:rsidR="009C07D3">
        <w:rPr>
          <w:rFonts w:asciiTheme="majorHAnsi" w:hAnsiTheme="majorHAnsi"/>
          <w:sz w:val="22"/>
          <w:szCs w:val="22"/>
        </w:rPr>
        <w:t>R</w:t>
      </w:r>
      <w:r w:rsidRPr="00BD24E9">
        <w:rPr>
          <w:rFonts w:asciiTheme="majorHAnsi" w:hAnsiTheme="majorHAnsi"/>
          <w:sz w:val="22"/>
          <w:szCs w:val="22"/>
        </w:rPr>
        <w:t>iver.</w:t>
      </w:r>
      <w:r w:rsidR="005C0E3D" w:rsidRPr="00BD24E9">
        <w:rPr>
          <w:rFonts w:asciiTheme="majorHAnsi" w:hAnsiTheme="majorHAnsi"/>
          <w:sz w:val="22"/>
          <w:szCs w:val="22"/>
        </w:rPr>
        <w:t xml:space="preserve"> Stream flow patterns are primarily driven by snowmelt throughout the watershed, with peak flow occurring in late May and early June and a general trend of peak flow coming earlier in the season. </w:t>
      </w:r>
    </w:p>
    <w:p w14:paraId="0CA5AD5A" w14:textId="77777777" w:rsidR="00B92D8E" w:rsidRPr="00BD24E9" w:rsidRDefault="00B92D8E" w:rsidP="00815681">
      <w:pPr>
        <w:ind w:firstLine="720"/>
        <w:rPr>
          <w:rFonts w:asciiTheme="majorHAnsi" w:hAnsiTheme="majorHAnsi"/>
          <w:sz w:val="22"/>
          <w:szCs w:val="22"/>
        </w:rPr>
      </w:pPr>
    </w:p>
    <w:p w14:paraId="0251ED8D" w14:textId="785B76C2" w:rsidR="00AE5F79" w:rsidRDefault="00AE5F79" w:rsidP="00AE5F79">
      <w:pPr>
        <w:rPr>
          <w:rFonts w:asciiTheme="majorHAnsi" w:hAnsiTheme="majorHAnsi"/>
          <w:sz w:val="22"/>
          <w:szCs w:val="22"/>
        </w:rPr>
      </w:pPr>
      <w:r w:rsidRPr="00BC3512">
        <w:rPr>
          <w:rFonts w:asciiTheme="majorHAnsi" w:hAnsiTheme="majorHAnsi"/>
          <w:b/>
          <w:bCs/>
          <w:sz w:val="22"/>
          <w:szCs w:val="22"/>
        </w:rPr>
        <w:t>Table 1</w:t>
      </w:r>
      <w:r>
        <w:rPr>
          <w:rFonts w:asciiTheme="majorHAnsi" w:hAnsiTheme="majorHAnsi"/>
          <w:sz w:val="22"/>
          <w:szCs w:val="22"/>
        </w:rPr>
        <w:t>. Project Assessment Units (AUs), impairments, and TMDLs.</w:t>
      </w:r>
    </w:p>
    <w:tbl>
      <w:tblPr>
        <w:tblStyle w:val="TableGrid"/>
        <w:tblW w:w="0" w:type="auto"/>
        <w:tblLook w:val="04A0" w:firstRow="1" w:lastRow="0" w:firstColumn="1" w:lastColumn="0" w:noHBand="0" w:noVBand="1"/>
      </w:tblPr>
      <w:tblGrid>
        <w:gridCol w:w="1975"/>
        <w:gridCol w:w="1980"/>
        <w:gridCol w:w="3510"/>
        <w:gridCol w:w="1885"/>
      </w:tblGrid>
      <w:tr w:rsidR="00134DA0" w14:paraId="6437E652" w14:textId="77777777" w:rsidTr="00B92D8E">
        <w:trPr>
          <w:tblHeader/>
        </w:trPr>
        <w:tc>
          <w:tcPr>
            <w:tcW w:w="1975" w:type="dxa"/>
            <w:shd w:val="clear" w:color="auto" w:fill="D9D9D9" w:themeFill="background1" w:themeFillShade="D9"/>
            <w:vAlign w:val="bottom"/>
          </w:tcPr>
          <w:p w14:paraId="016B5575" w14:textId="29C7F87B" w:rsidR="00AE5F79" w:rsidRPr="00B92D8E" w:rsidRDefault="00B5157D" w:rsidP="00B92D8E">
            <w:pPr>
              <w:jc w:val="center"/>
              <w:rPr>
                <w:rFonts w:asciiTheme="majorHAnsi" w:hAnsiTheme="majorHAnsi"/>
                <w:b/>
                <w:bCs/>
                <w:sz w:val="22"/>
                <w:szCs w:val="22"/>
              </w:rPr>
            </w:pPr>
            <w:r w:rsidRPr="00B92D8E">
              <w:rPr>
                <w:rFonts w:asciiTheme="majorHAnsi" w:hAnsiTheme="majorHAnsi"/>
                <w:b/>
                <w:bCs/>
                <w:sz w:val="22"/>
                <w:szCs w:val="22"/>
              </w:rPr>
              <w:t>Water Body &amp; Location Description</w:t>
            </w:r>
          </w:p>
        </w:tc>
        <w:tc>
          <w:tcPr>
            <w:tcW w:w="1980" w:type="dxa"/>
            <w:shd w:val="clear" w:color="auto" w:fill="D9D9D9" w:themeFill="background1" w:themeFillShade="D9"/>
            <w:vAlign w:val="bottom"/>
          </w:tcPr>
          <w:p w14:paraId="0DBA1AA9" w14:textId="5C4C482F" w:rsidR="00AE5F79" w:rsidRPr="00B92D8E" w:rsidRDefault="00B5157D" w:rsidP="00B92D8E">
            <w:pPr>
              <w:jc w:val="center"/>
              <w:rPr>
                <w:rFonts w:asciiTheme="majorHAnsi" w:hAnsiTheme="majorHAnsi"/>
                <w:b/>
                <w:bCs/>
                <w:sz w:val="22"/>
                <w:szCs w:val="22"/>
              </w:rPr>
            </w:pPr>
            <w:r w:rsidRPr="00B92D8E">
              <w:rPr>
                <w:rFonts w:asciiTheme="majorHAnsi" w:hAnsiTheme="majorHAnsi"/>
                <w:b/>
                <w:bCs/>
                <w:sz w:val="22"/>
                <w:szCs w:val="22"/>
              </w:rPr>
              <w:t>Assessment Unit</w:t>
            </w:r>
          </w:p>
        </w:tc>
        <w:tc>
          <w:tcPr>
            <w:tcW w:w="3510" w:type="dxa"/>
            <w:shd w:val="clear" w:color="auto" w:fill="D9D9D9" w:themeFill="background1" w:themeFillShade="D9"/>
            <w:vAlign w:val="bottom"/>
          </w:tcPr>
          <w:p w14:paraId="379D7EDE" w14:textId="1B9FA8C3" w:rsidR="00AE5F79" w:rsidRPr="00B92D8E" w:rsidRDefault="00B5157D" w:rsidP="00B92D8E">
            <w:pPr>
              <w:jc w:val="center"/>
              <w:rPr>
                <w:rFonts w:asciiTheme="majorHAnsi" w:hAnsiTheme="majorHAnsi"/>
                <w:b/>
                <w:bCs/>
                <w:sz w:val="22"/>
                <w:szCs w:val="22"/>
              </w:rPr>
            </w:pPr>
            <w:r w:rsidRPr="00B92D8E">
              <w:rPr>
                <w:rFonts w:asciiTheme="majorHAnsi" w:hAnsiTheme="majorHAnsi"/>
                <w:b/>
                <w:bCs/>
                <w:sz w:val="22"/>
                <w:szCs w:val="22"/>
              </w:rPr>
              <w:t>Impairments</w:t>
            </w:r>
          </w:p>
        </w:tc>
        <w:tc>
          <w:tcPr>
            <w:tcW w:w="1885" w:type="dxa"/>
            <w:shd w:val="clear" w:color="auto" w:fill="D9D9D9" w:themeFill="background1" w:themeFillShade="D9"/>
            <w:vAlign w:val="bottom"/>
          </w:tcPr>
          <w:p w14:paraId="3018D5D7" w14:textId="0AB2E1C0" w:rsidR="00AE5F79" w:rsidRPr="00B92D8E" w:rsidRDefault="00B5157D" w:rsidP="00B92D8E">
            <w:pPr>
              <w:jc w:val="center"/>
              <w:rPr>
                <w:rFonts w:asciiTheme="majorHAnsi" w:hAnsiTheme="majorHAnsi"/>
                <w:b/>
                <w:bCs/>
                <w:sz w:val="22"/>
                <w:szCs w:val="22"/>
              </w:rPr>
            </w:pPr>
            <w:r w:rsidRPr="00B92D8E">
              <w:rPr>
                <w:rFonts w:asciiTheme="majorHAnsi" w:hAnsiTheme="majorHAnsi"/>
                <w:b/>
                <w:bCs/>
                <w:sz w:val="22"/>
                <w:szCs w:val="22"/>
              </w:rPr>
              <w:t>TMDL Completed</w:t>
            </w:r>
          </w:p>
        </w:tc>
      </w:tr>
      <w:tr w:rsidR="00DA3C03" w14:paraId="464EE8AC" w14:textId="77777777" w:rsidTr="00B92D8E">
        <w:tc>
          <w:tcPr>
            <w:tcW w:w="1975" w:type="dxa"/>
            <w:vMerge w:val="restart"/>
            <w:vAlign w:val="center"/>
          </w:tcPr>
          <w:p w14:paraId="2D8BEE76" w14:textId="16FBE15A" w:rsidR="00DA3C03" w:rsidRDefault="00DA3C03" w:rsidP="00B92D8E">
            <w:pPr>
              <w:jc w:val="center"/>
              <w:rPr>
                <w:rFonts w:asciiTheme="majorHAnsi" w:hAnsiTheme="majorHAnsi"/>
                <w:sz w:val="22"/>
                <w:szCs w:val="22"/>
              </w:rPr>
            </w:pPr>
            <w:r>
              <w:rPr>
                <w:rFonts w:asciiTheme="majorHAnsi" w:hAnsiTheme="majorHAnsi"/>
                <w:sz w:val="22"/>
                <w:szCs w:val="22"/>
              </w:rPr>
              <w:t xml:space="preserve">Big Hole River, headwaters to </w:t>
            </w:r>
            <w:proofErr w:type="spellStart"/>
            <w:r>
              <w:rPr>
                <w:rFonts w:asciiTheme="majorHAnsi" w:hAnsiTheme="majorHAnsi"/>
                <w:sz w:val="22"/>
                <w:szCs w:val="22"/>
              </w:rPr>
              <w:t>Pintlar</w:t>
            </w:r>
            <w:proofErr w:type="spellEnd"/>
            <w:r>
              <w:rPr>
                <w:rFonts w:asciiTheme="majorHAnsi" w:hAnsiTheme="majorHAnsi"/>
                <w:sz w:val="22"/>
                <w:szCs w:val="22"/>
              </w:rPr>
              <w:t xml:space="preserve"> Creek</w:t>
            </w:r>
          </w:p>
        </w:tc>
        <w:tc>
          <w:tcPr>
            <w:tcW w:w="1980" w:type="dxa"/>
            <w:vMerge w:val="restart"/>
            <w:vAlign w:val="center"/>
          </w:tcPr>
          <w:p w14:paraId="6C47E574" w14:textId="26F5B5F1" w:rsidR="00DA3C03" w:rsidRDefault="00DA3C03" w:rsidP="00B92D8E">
            <w:pPr>
              <w:jc w:val="center"/>
              <w:rPr>
                <w:rFonts w:asciiTheme="majorHAnsi" w:hAnsiTheme="majorHAnsi"/>
                <w:sz w:val="22"/>
                <w:szCs w:val="22"/>
              </w:rPr>
            </w:pPr>
            <w:r>
              <w:rPr>
                <w:rFonts w:asciiTheme="majorHAnsi" w:hAnsiTheme="majorHAnsi"/>
                <w:sz w:val="22"/>
                <w:szCs w:val="22"/>
              </w:rPr>
              <w:t>MT41D001_030</w:t>
            </w:r>
          </w:p>
        </w:tc>
        <w:tc>
          <w:tcPr>
            <w:tcW w:w="3510" w:type="dxa"/>
            <w:vAlign w:val="center"/>
          </w:tcPr>
          <w:p w14:paraId="1D3A8303" w14:textId="7167F2A5" w:rsidR="00DA3C03" w:rsidRDefault="00DA3C03" w:rsidP="00134DA0">
            <w:pPr>
              <w:rPr>
                <w:rFonts w:asciiTheme="majorHAnsi" w:hAnsiTheme="majorHAnsi"/>
                <w:sz w:val="22"/>
                <w:szCs w:val="22"/>
              </w:rPr>
            </w:pPr>
            <w:r>
              <w:rPr>
                <w:rFonts w:asciiTheme="majorHAnsi" w:hAnsiTheme="majorHAnsi"/>
                <w:sz w:val="22"/>
                <w:szCs w:val="22"/>
              </w:rPr>
              <w:t>Alteration in stream-side or littoral vegetative covers (AL)</w:t>
            </w:r>
          </w:p>
        </w:tc>
        <w:tc>
          <w:tcPr>
            <w:tcW w:w="1885" w:type="dxa"/>
            <w:vAlign w:val="center"/>
          </w:tcPr>
          <w:p w14:paraId="68C0C4E8" w14:textId="632CEFC6" w:rsidR="00DA3C03" w:rsidRDefault="00DA3C03" w:rsidP="00B92D8E">
            <w:pPr>
              <w:jc w:val="center"/>
              <w:rPr>
                <w:rFonts w:asciiTheme="majorHAnsi" w:hAnsiTheme="majorHAnsi"/>
                <w:sz w:val="22"/>
                <w:szCs w:val="22"/>
              </w:rPr>
            </w:pPr>
            <w:r>
              <w:rPr>
                <w:rFonts w:asciiTheme="majorHAnsi" w:hAnsiTheme="majorHAnsi"/>
                <w:sz w:val="22"/>
                <w:szCs w:val="22"/>
              </w:rPr>
              <w:t>N</w:t>
            </w:r>
            <w:r w:rsidR="00393025">
              <w:rPr>
                <w:rFonts w:asciiTheme="majorHAnsi" w:hAnsiTheme="majorHAnsi"/>
                <w:sz w:val="22"/>
                <w:szCs w:val="22"/>
              </w:rPr>
              <w:t>o</w:t>
            </w:r>
          </w:p>
        </w:tc>
      </w:tr>
      <w:tr w:rsidR="00DA3C03" w14:paraId="26F1EA8B" w14:textId="77777777" w:rsidTr="00B92D8E">
        <w:tc>
          <w:tcPr>
            <w:tcW w:w="1975" w:type="dxa"/>
            <w:vMerge/>
            <w:vAlign w:val="center"/>
          </w:tcPr>
          <w:p w14:paraId="5C40FA01" w14:textId="77777777" w:rsidR="00DA3C03" w:rsidRDefault="00DA3C03" w:rsidP="00B92D8E">
            <w:pPr>
              <w:jc w:val="center"/>
              <w:rPr>
                <w:rFonts w:asciiTheme="majorHAnsi" w:hAnsiTheme="majorHAnsi"/>
                <w:sz w:val="22"/>
                <w:szCs w:val="22"/>
              </w:rPr>
            </w:pPr>
          </w:p>
        </w:tc>
        <w:tc>
          <w:tcPr>
            <w:tcW w:w="1980" w:type="dxa"/>
            <w:vMerge/>
            <w:vAlign w:val="center"/>
          </w:tcPr>
          <w:p w14:paraId="43C3EB4E" w14:textId="77777777" w:rsidR="00DA3C03" w:rsidRDefault="00DA3C03" w:rsidP="00B92D8E">
            <w:pPr>
              <w:jc w:val="center"/>
              <w:rPr>
                <w:rFonts w:asciiTheme="majorHAnsi" w:hAnsiTheme="majorHAnsi"/>
                <w:sz w:val="22"/>
                <w:szCs w:val="22"/>
              </w:rPr>
            </w:pPr>
          </w:p>
        </w:tc>
        <w:tc>
          <w:tcPr>
            <w:tcW w:w="3510" w:type="dxa"/>
            <w:vAlign w:val="center"/>
          </w:tcPr>
          <w:p w14:paraId="4E26DB3D" w14:textId="0AF211D5" w:rsidR="00DA3C03" w:rsidRDefault="00DA3C03" w:rsidP="00134DA0">
            <w:pPr>
              <w:rPr>
                <w:rFonts w:asciiTheme="majorHAnsi" w:hAnsiTheme="majorHAnsi"/>
                <w:sz w:val="22"/>
                <w:szCs w:val="22"/>
              </w:rPr>
            </w:pPr>
            <w:r>
              <w:rPr>
                <w:rFonts w:asciiTheme="majorHAnsi" w:hAnsiTheme="majorHAnsi"/>
                <w:sz w:val="22"/>
                <w:szCs w:val="22"/>
              </w:rPr>
              <w:t>Sedimentation/Siltation (AL)</w:t>
            </w:r>
          </w:p>
        </w:tc>
        <w:tc>
          <w:tcPr>
            <w:tcW w:w="1885" w:type="dxa"/>
            <w:vAlign w:val="center"/>
          </w:tcPr>
          <w:p w14:paraId="43B58D13" w14:textId="348BC935" w:rsidR="00DA3C03" w:rsidRDefault="00DA3C03" w:rsidP="00B92D8E">
            <w:pPr>
              <w:jc w:val="center"/>
              <w:rPr>
                <w:rFonts w:asciiTheme="majorHAnsi" w:hAnsiTheme="majorHAnsi"/>
                <w:sz w:val="22"/>
                <w:szCs w:val="22"/>
              </w:rPr>
            </w:pPr>
            <w:r>
              <w:rPr>
                <w:rFonts w:asciiTheme="majorHAnsi" w:hAnsiTheme="majorHAnsi"/>
                <w:sz w:val="22"/>
                <w:szCs w:val="22"/>
              </w:rPr>
              <w:t>Y</w:t>
            </w:r>
            <w:r w:rsidR="00393025">
              <w:rPr>
                <w:rFonts w:asciiTheme="majorHAnsi" w:hAnsiTheme="majorHAnsi"/>
                <w:sz w:val="22"/>
                <w:szCs w:val="22"/>
              </w:rPr>
              <w:t>es</w:t>
            </w:r>
          </w:p>
        </w:tc>
      </w:tr>
      <w:tr w:rsidR="00DA3C03" w14:paraId="07328D67" w14:textId="77777777" w:rsidTr="00B92D8E">
        <w:tc>
          <w:tcPr>
            <w:tcW w:w="1975" w:type="dxa"/>
            <w:vMerge/>
            <w:vAlign w:val="center"/>
          </w:tcPr>
          <w:p w14:paraId="29BFABC4" w14:textId="77777777" w:rsidR="00DA3C03" w:rsidRDefault="00DA3C03" w:rsidP="00B92D8E">
            <w:pPr>
              <w:jc w:val="center"/>
              <w:rPr>
                <w:rFonts w:asciiTheme="majorHAnsi" w:hAnsiTheme="majorHAnsi"/>
                <w:sz w:val="22"/>
                <w:szCs w:val="22"/>
              </w:rPr>
            </w:pPr>
          </w:p>
        </w:tc>
        <w:tc>
          <w:tcPr>
            <w:tcW w:w="1980" w:type="dxa"/>
            <w:vMerge/>
            <w:vAlign w:val="center"/>
          </w:tcPr>
          <w:p w14:paraId="392D4CCE" w14:textId="77777777" w:rsidR="00DA3C03" w:rsidRDefault="00DA3C03" w:rsidP="00B92D8E">
            <w:pPr>
              <w:jc w:val="center"/>
              <w:rPr>
                <w:rFonts w:asciiTheme="majorHAnsi" w:hAnsiTheme="majorHAnsi"/>
                <w:sz w:val="22"/>
                <w:szCs w:val="22"/>
              </w:rPr>
            </w:pPr>
          </w:p>
        </w:tc>
        <w:tc>
          <w:tcPr>
            <w:tcW w:w="3510" w:type="dxa"/>
            <w:vAlign w:val="center"/>
          </w:tcPr>
          <w:p w14:paraId="19E84312" w14:textId="23CA7007" w:rsidR="00DA3C03" w:rsidRDefault="00DA3C03" w:rsidP="00134DA0">
            <w:pPr>
              <w:rPr>
                <w:rFonts w:asciiTheme="majorHAnsi" w:hAnsiTheme="majorHAnsi"/>
                <w:sz w:val="22"/>
                <w:szCs w:val="22"/>
              </w:rPr>
            </w:pPr>
            <w:r>
              <w:rPr>
                <w:rFonts w:asciiTheme="majorHAnsi" w:hAnsiTheme="majorHAnsi"/>
                <w:sz w:val="22"/>
                <w:szCs w:val="22"/>
              </w:rPr>
              <w:t>Temperature (AL)</w:t>
            </w:r>
          </w:p>
        </w:tc>
        <w:tc>
          <w:tcPr>
            <w:tcW w:w="1885" w:type="dxa"/>
            <w:vAlign w:val="center"/>
          </w:tcPr>
          <w:p w14:paraId="7E61C0E8" w14:textId="2D52028D" w:rsidR="00DA3C03" w:rsidRDefault="00DA3C03" w:rsidP="00B92D8E">
            <w:pPr>
              <w:jc w:val="center"/>
              <w:rPr>
                <w:rFonts w:asciiTheme="majorHAnsi" w:hAnsiTheme="majorHAnsi"/>
                <w:sz w:val="22"/>
                <w:szCs w:val="22"/>
              </w:rPr>
            </w:pPr>
            <w:r>
              <w:rPr>
                <w:rFonts w:asciiTheme="majorHAnsi" w:hAnsiTheme="majorHAnsi"/>
                <w:sz w:val="22"/>
                <w:szCs w:val="22"/>
              </w:rPr>
              <w:t>Y</w:t>
            </w:r>
            <w:r w:rsidR="00393025">
              <w:rPr>
                <w:rFonts w:asciiTheme="majorHAnsi" w:hAnsiTheme="majorHAnsi"/>
                <w:sz w:val="22"/>
                <w:szCs w:val="22"/>
              </w:rPr>
              <w:t>es</w:t>
            </w:r>
          </w:p>
        </w:tc>
      </w:tr>
      <w:tr w:rsidR="00DA3C03" w14:paraId="5D7E7468" w14:textId="77777777" w:rsidTr="00B92D8E">
        <w:tc>
          <w:tcPr>
            <w:tcW w:w="1975" w:type="dxa"/>
            <w:vMerge/>
            <w:vAlign w:val="center"/>
          </w:tcPr>
          <w:p w14:paraId="39676B7B" w14:textId="77777777" w:rsidR="00DA3C03" w:rsidRDefault="00DA3C03" w:rsidP="00B92D8E">
            <w:pPr>
              <w:jc w:val="center"/>
              <w:rPr>
                <w:rFonts w:asciiTheme="majorHAnsi" w:hAnsiTheme="majorHAnsi"/>
                <w:sz w:val="22"/>
                <w:szCs w:val="22"/>
              </w:rPr>
            </w:pPr>
          </w:p>
        </w:tc>
        <w:tc>
          <w:tcPr>
            <w:tcW w:w="1980" w:type="dxa"/>
            <w:vMerge/>
            <w:vAlign w:val="center"/>
          </w:tcPr>
          <w:p w14:paraId="4F9316F6" w14:textId="77777777" w:rsidR="00DA3C03" w:rsidRDefault="00DA3C03" w:rsidP="00B92D8E">
            <w:pPr>
              <w:jc w:val="center"/>
              <w:rPr>
                <w:rFonts w:asciiTheme="majorHAnsi" w:hAnsiTheme="majorHAnsi"/>
                <w:sz w:val="22"/>
                <w:szCs w:val="22"/>
              </w:rPr>
            </w:pPr>
          </w:p>
        </w:tc>
        <w:tc>
          <w:tcPr>
            <w:tcW w:w="3510" w:type="dxa"/>
            <w:vAlign w:val="center"/>
          </w:tcPr>
          <w:p w14:paraId="58E4CDEE" w14:textId="350B65AD" w:rsidR="00DA3C03" w:rsidRDefault="00DA3C03" w:rsidP="00134DA0">
            <w:pPr>
              <w:rPr>
                <w:rFonts w:asciiTheme="majorHAnsi" w:hAnsiTheme="majorHAnsi"/>
                <w:sz w:val="22"/>
                <w:szCs w:val="22"/>
              </w:rPr>
            </w:pPr>
            <w:r>
              <w:rPr>
                <w:rFonts w:asciiTheme="majorHAnsi" w:hAnsiTheme="majorHAnsi"/>
                <w:sz w:val="22"/>
                <w:szCs w:val="22"/>
              </w:rPr>
              <w:t>Flow Regime Modification (AL)</w:t>
            </w:r>
          </w:p>
        </w:tc>
        <w:tc>
          <w:tcPr>
            <w:tcW w:w="1885" w:type="dxa"/>
            <w:vAlign w:val="center"/>
          </w:tcPr>
          <w:p w14:paraId="5CBD193F" w14:textId="1C123EE0" w:rsidR="00DA3C03" w:rsidRDefault="00DA3C03" w:rsidP="00B92D8E">
            <w:pPr>
              <w:jc w:val="center"/>
              <w:rPr>
                <w:rFonts w:asciiTheme="majorHAnsi" w:hAnsiTheme="majorHAnsi"/>
                <w:sz w:val="22"/>
                <w:szCs w:val="22"/>
              </w:rPr>
            </w:pPr>
            <w:r>
              <w:rPr>
                <w:rFonts w:asciiTheme="majorHAnsi" w:hAnsiTheme="majorHAnsi"/>
                <w:sz w:val="22"/>
                <w:szCs w:val="22"/>
              </w:rPr>
              <w:t>N</w:t>
            </w:r>
            <w:r w:rsidR="00393025">
              <w:rPr>
                <w:rFonts w:asciiTheme="majorHAnsi" w:hAnsiTheme="majorHAnsi"/>
                <w:sz w:val="22"/>
                <w:szCs w:val="22"/>
              </w:rPr>
              <w:t>o</w:t>
            </w:r>
          </w:p>
        </w:tc>
      </w:tr>
      <w:tr w:rsidR="00393025" w14:paraId="12534E61" w14:textId="77777777" w:rsidTr="00B92D8E">
        <w:tc>
          <w:tcPr>
            <w:tcW w:w="1975" w:type="dxa"/>
            <w:vMerge w:val="restart"/>
            <w:vAlign w:val="center"/>
          </w:tcPr>
          <w:p w14:paraId="5744908C" w14:textId="0548EA3B" w:rsidR="00393025" w:rsidRDefault="00393025" w:rsidP="00B92D8E">
            <w:pPr>
              <w:jc w:val="center"/>
              <w:rPr>
                <w:rFonts w:asciiTheme="majorHAnsi" w:hAnsiTheme="majorHAnsi"/>
                <w:sz w:val="22"/>
                <w:szCs w:val="22"/>
              </w:rPr>
            </w:pPr>
            <w:r>
              <w:rPr>
                <w:rFonts w:asciiTheme="majorHAnsi" w:hAnsiTheme="majorHAnsi"/>
                <w:sz w:val="22"/>
                <w:szCs w:val="22"/>
              </w:rPr>
              <w:t xml:space="preserve">Big Hole River, </w:t>
            </w:r>
            <w:proofErr w:type="spellStart"/>
            <w:r>
              <w:rPr>
                <w:rFonts w:asciiTheme="majorHAnsi" w:hAnsiTheme="majorHAnsi"/>
                <w:sz w:val="22"/>
                <w:szCs w:val="22"/>
              </w:rPr>
              <w:t>Pintlar</w:t>
            </w:r>
            <w:proofErr w:type="spellEnd"/>
            <w:r>
              <w:rPr>
                <w:rFonts w:asciiTheme="majorHAnsi" w:hAnsiTheme="majorHAnsi"/>
                <w:sz w:val="22"/>
                <w:szCs w:val="22"/>
              </w:rPr>
              <w:t xml:space="preserve"> Creek to Divide Creek</w:t>
            </w:r>
          </w:p>
        </w:tc>
        <w:tc>
          <w:tcPr>
            <w:tcW w:w="1980" w:type="dxa"/>
            <w:vMerge w:val="restart"/>
            <w:vAlign w:val="center"/>
          </w:tcPr>
          <w:p w14:paraId="7C6A31BC" w14:textId="3B3198E3" w:rsidR="00393025" w:rsidRDefault="00393025" w:rsidP="00B92D8E">
            <w:pPr>
              <w:jc w:val="center"/>
              <w:rPr>
                <w:rFonts w:asciiTheme="majorHAnsi" w:hAnsiTheme="majorHAnsi"/>
                <w:sz w:val="22"/>
                <w:szCs w:val="22"/>
              </w:rPr>
            </w:pPr>
            <w:r>
              <w:rPr>
                <w:rFonts w:asciiTheme="majorHAnsi" w:hAnsiTheme="majorHAnsi"/>
                <w:sz w:val="22"/>
                <w:szCs w:val="22"/>
              </w:rPr>
              <w:t>MT41D001_020</w:t>
            </w:r>
          </w:p>
        </w:tc>
        <w:tc>
          <w:tcPr>
            <w:tcW w:w="3510" w:type="dxa"/>
            <w:vAlign w:val="center"/>
          </w:tcPr>
          <w:p w14:paraId="1102E233" w14:textId="13AE8A3D" w:rsidR="00393025" w:rsidRDefault="00393025" w:rsidP="00134DA0">
            <w:pPr>
              <w:rPr>
                <w:rFonts w:asciiTheme="majorHAnsi" w:hAnsiTheme="majorHAnsi"/>
                <w:sz w:val="22"/>
                <w:szCs w:val="22"/>
              </w:rPr>
            </w:pPr>
            <w:r>
              <w:rPr>
                <w:rFonts w:asciiTheme="majorHAnsi" w:hAnsiTheme="majorHAnsi"/>
                <w:sz w:val="22"/>
                <w:szCs w:val="22"/>
              </w:rPr>
              <w:t>Alteration in stream-side or littoral vegetative covers (AL)</w:t>
            </w:r>
          </w:p>
        </w:tc>
        <w:tc>
          <w:tcPr>
            <w:tcW w:w="1885" w:type="dxa"/>
            <w:vAlign w:val="center"/>
          </w:tcPr>
          <w:p w14:paraId="36AC7D65" w14:textId="75C97268" w:rsidR="00393025" w:rsidRDefault="00393025" w:rsidP="00B92D8E">
            <w:pPr>
              <w:jc w:val="center"/>
              <w:rPr>
                <w:rFonts w:asciiTheme="majorHAnsi" w:hAnsiTheme="majorHAnsi"/>
                <w:sz w:val="22"/>
                <w:szCs w:val="22"/>
              </w:rPr>
            </w:pPr>
            <w:r>
              <w:rPr>
                <w:rFonts w:asciiTheme="majorHAnsi" w:hAnsiTheme="majorHAnsi"/>
                <w:sz w:val="22"/>
                <w:szCs w:val="22"/>
              </w:rPr>
              <w:t>No</w:t>
            </w:r>
          </w:p>
        </w:tc>
      </w:tr>
      <w:tr w:rsidR="00393025" w14:paraId="3A2211F9" w14:textId="77777777" w:rsidTr="00B92D8E">
        <w:tc>
          <w:tcPr>
            <w:tcW w:w="1975" w:type="dxa"/>
            <w:vMerge/>
            <w:vAlign w:val="center"/>
          </w:tcPr>
          <w:p w14:paraId="20F2AC0B" w14:textId="77777777" w:rsidR="00393025" w:rsidRDefault="00393025" w:rsidP="00B92D8E">
            <w:pPr>
              <w:jc w:val="center"/>
              <w:rPr>
                <w:rFonts w:asciiTheme="majorHAnsi" w:hAnsiTheme="majorHAnsi"/>
                <w:sz w:val="22"/>
                <w:szCs w:val="22"/>
              </w:rPr>
            </w:pPr>
          </w:p>
        </w:tc>
        <w:tc>
          <w:tcPr>
            <w:tcW w:w="1980" w:type="dxa"/>
            <w:vMerge/>
            <w:vAlign w:val="center"/>
          </w:tcPr>
          <w:p w14:paraId="18BEDC71" w14:textId="77777777" w:rsidR="00393025" w:rsidRDefault="00393025" w:rsidP="00B92D8E">
            <w:pPr>
              <w:jc w:val="center"/>
              <w:rPr>
                <w:rFonts w:asciiTheme="majorHAnsi" w:hAnsiTheme="majorHAnsi"/>
                <w:sz w:val="22"/>
                <w:szCs w:val="22"/>
              </w:rPr>
            </w:pPr>
          </w:p>
        </w:tc>
        <w:tc>
          <w:tcPr>
            <w:tcW w:w="3510" w:type="dxa"/>
            <w:vAlign w:val="center"/>
          </w:tcPr>
          <w:p w14:paraId="6D1BA899" w14:textId="712E993F" w:rsidR="00393025" w:rsidRDefault="00393025" w:rsidP="00134DA0">
            <w:pPr>
              <w:rPr>
                <w:rFonts w:asciiTheme="majorHAnsi" w:hAnsiTheme="majorHAnsi"/>
                <w:sz w:val="22"/>
                <w:szCs w:val="22"/>
              </w:rPr>
            </w:pPr>
            <w:r>
              <w:rPr>
                <w:rFonts w:asciiTheme="majorHAnsi" w:hAnsiTheme="majorHAnsi"/>
                <w:sz w:val="22"/>
                <w:szCs w:val="22"/>
              </w:rPr>
              <w:t>Copper (AL)</w:t>
            </w:r>
          </w:p>
        </w:tc>
        <w:tc>
          <w:tcPr>
            <w:tcW w:w="1885" w:type="dxa"/>
            <w:vAlign w:val="center"/>
          </w:tcPr>
          <w:p w14:paraId="591FF5B5" w14:textId="067139C0" w:rsidR="00393025" w:rsidRDefault="00393025" w:rsidP="00B92D8E">
            <w:pPr>
              <w:jc w:val="center"/>
              <w:rPr>
                <w:rFonts w:asciiTheme="majorHAnsi" w:hAnsiTheme="majorHAnsi"/>
                <w:sz w:val="22"/>
                <w:szCs w:val="22"/>
              </w:rPr>
            </w:pPr>
            <w:r>
              <w:rPr>
                <w:rFonts w:asciiTheme="majorHAnsi" w:hAnsiTheme="majorHAnsi"/>
                <w:sz w:val="22"/>
                <w:szCs w:val="22"/>
              </w:rPr>
              <w:t>Yes</w:t>
            </w:r>
          </w:p>
        </w:tc>
      </w:tr>
      <w:tr w:rsidR="00393025" w14:paraId="61D9C375" w14:textId="77777777" w:rsidTr="00B92D8E">
        <w:tc>
          <w:tcPr>
            <w:tcW w:w="1975" w:type="dxa"/>
            <w:vMerge/>
            <w:vAlign w:val="center"/>
          </w:tcPr>
          <w:p w14:paraId="741C796D" w14:textId="77777777" w:rsidR="00393025" w:rsidRDefault="00393025" w:rsidP="00B92D8E">
            <w:pPr>
              <w:jc w:val="center"/>
              <w:rPr>
                <w:rFonts w:asciiTheme="majorHAnsi" w:hAnsiTheme="majorHAnsi"/>
                <w:sz w:val="22"/>
                <w:szCs w:val="22"/>
              </w:rPr>
            </w:pPr>
          </w:p>
        </w:tc>
        <w:tc>
          <w:tcPr>
            <w:tcW w:w="1980" w:type="dxa"/>
            <w:vMerge/>
            <w:vAlign w:val="center"/>
          </w:tcPr>
          <w:p w14:paraId="036B3EF7" w14:textId="77777777" w:rsidR="00393025" w:rsidRDefault="00393025" w:rsidP="00B92D8E">
            <w:pPr>
              <w:jc w:val="center"/>
              <w:rPr>
                <w:rFonts w:asciiTheme="majorHAnsi" w:hAnsiTheme="majorHAnsi"/>
                <w:sz w:val="22"/>
                <w:szCs w:val="22"/>
              </w:rPr>
            </w:pPr>
          </w:p>
        </w:tc>
        <w:tc>
          <w:tcPr>
            <w:tcW w:w="3510" w:type="dxa"/>
            <w:vAlign w:val="center"/>
          </w:tcPr>
          <w:p w14:paraId="445B40A7" w14:textId="203B30D2" w:rsidR="00393025" w:rsidRDefault="00393025" w:rsidP="00134DA0">
            <w:pPr>
              <w:rPr>
                <w:rFonts w:asciiTheme="majorHAnsi" w:hAnsiTheme="majorHAnsi"/>
                <w:sz w:val="22"/>
                <w:szCs w:val="22"/>
              </w:rPr>
            </w:pPr>
            <w:r>
              <w:rPr>
                <w:rFonts w:asciiTheme="majorHAnsi" w:hAnsiTheme="majorHAnsi"/>
                <w:sz w:val="22"/>
                <w:szCs w:val="22"/>
              </w:rPr>
              <w:t>Lead (AL &amp; DW)</w:t>
            </w:r>
          </w:p>
        </w:tc>
        <w:tc>
          <w:tcPr>
            <w:tcW w:w="1885" w:type="dxa"/>
            <w:vAlign w:val="center"/>
          </w:tcPr>
          <w:p w14:paraId="7BCC25F9" w14:textId="129F96B8" w:rsidR="00393025" w:rsidRDefault="00393025" w:rsidP="00B92D8E">
            <w:pPr>
              <w:jc w:val="center"/>
              <w:rPr>
                <w:rFonts w:asciiTheme="majorHAnsi" w:hAnsiTheme="majorHAnsi"/>
                <w:sz w:val="22"/>
                <w:szCs w:val="22"/>
              </w:rPr>
            </w:pPr>
            <w:r>
              <w:rPr>
                <w:rFonts w:asciiTheme="majorHAnsi" w:hAnsiTheme="majorHAnsi"/>
                <w:sz w:val="22"/>
                <w:szCs w:val="22"/>
              </w:rPr>
              <w:t>Yes</w:t>
            </w:r>
          </w:p>
        </w:tc>
      </w:tr>
      <w:tr w:rsidR="00393025" w14:paraId="14B8116F" w14:textId="77777777" w:rsidTr="00B92D8E">
        <w:tc>
          <w:tcPr>
            <w:tcW w:w="1975" w:type="dxa"/>
            <w:vMerge/>
            <w:vAlign w:val="center"/>
          </w:tcPr>
          <w:p w14:paraId="31AF0197" w14:textId="77777777" w:rsidR="00393025" w:rsidRDefault="00393025" w:rsidP="00B92D8E">
            <w:pPr>
              <w:jc w:val="center"/>
              <w:rPr>
                <w:rFonts w:asciiTheme="majorHAnsi" w:hAnsiTheme="majorHAnsi"/>
                <w:sz w:val="22"/>
                <w:szCs w:val="22"/>
              </w:rPr>
            </w:pPr>
          </w:p>
        </w:tc>
        <w:tc>
          <w:tcPr>
            <w:tcW w:w="1980" w:type="dxa"/>
            <w:vMerge/>
            <w:vAlign w:val="center"/>
          </w:tcPr>
          <w:p w14:paraId="21DCCBA2" w14:textId="77777777" w:rsidR="00393025" w:rsidRDefault="00393025" w:rsidP="00B92D8E">
            <w:pPr>
              <w:jc w:val="center"/>
              <w:rPr>
                <w:rFonts w:asciiTheme="majorHAnsi" w:hAnsiTheme="majorHAnsi"/>
                <w:sz w:val="22"/>
                <w:szCs w:val="22"/>
              </w:rPr>
            </w:pPr>
          </w:p>
        </w:tc>
        <w:tc>
          <w:tcPr>
            <w:tcW w:w="3510" w:type="dxa"/>
            <w:vAlign w:val="center"/>
          </w:tcPr>
          <w:p w14:paraId="2E7CCE29" w14:textId="0A2772DB" w:rsidR="00393025" w:rsidRDefault="00393025" w:rsidP="00134DA0">
            <w:pPr>
              <w:rPr>
                <w:rFonts w:asciiTheme="majorHAnsi" w:hAnsiTheme="majorHAnsi"/>
                <w:sz w:val="22"/>
                <w:szCs w:val="22"/>
              </w:rPr>
            </w:pPr>
            <w:r>
              <w:rPr>
                <w:rFonts w:asciiTheme="majorHAnsi" w:hAnsiTheme="majorHAnsi"/>
                <w:sz w:val="22"/>
                <w:szCs w:val="22"/>
              </w:rPr>
              <w:t>Physical substrate habitat alterations (AL)</w:t>
            </w:r>
          </w:p>
        </w:tc>
        <w:tc>
          <w:tcPr>
            <w:tcW w:w="1885" w:type="dxa"/>
            <w:vAlign w:val="center"/>
          </w:tcPr>
          <w:p w14:paraId="04FDB93D" w14:textId="06F6464C" w:rsidR="00393025" w:rsidRDefault="00393025" w:rsidP="00B92D8E">
            <w:pPr>
              <w:jc w:val="center"/>
              <w:rPr>
                <w:rFonts w:asciiTheme="majorHAnsi" w:hAnsiTheme="majorHAnsi"/>
                <w:sz w:val="22"/>
                <w:szCs w:val="22"/>
              </w:rPr>
            </w:pPr>
            <w:r>
              <w:rPr>
                <w:rFonts w:asciiTheme="majorHAnsi" w:hAnsiTheme="majorHAnsi"/>
                <w:sz w:val="22"/>
                <w:szCs w:val="22"/>
              </w:rPr>
              <w:t>No</w:t>
            </w:r>
          </w:p>
        </w:tc>
      </w:tr>
      <w:tr w:rsidR="00393025" w14:paraId="45EF7605" w14:textId="77777777" w:rsidTr="00B92D8E">
        <w:tc>
          <w:tcPr>
            <w:tcW w:w="1975" w:type="dxa"/>
            <w:vMerge/>
            <w:vAlign w:val="center"/>
          </w:tcPr>
          <w:p w14:paraId="031AF8B0" w14:textId="77777777" w:rsidR="00393025" w:rsidRDefault="00393025" w:rsidP="00B92D8E">
            <w:pPr>
              <w:jc w:val="center"/>
              <w:rPr>
                <w:rFonts w:asciiTheme="majorHAnsi" w:hAnsiTheme="majorHAnsi"/>
                <w:sz w:val="22"/>
                <w:szCs w:val="22"/>
              </w:rPr>
            </w:pPr>
          </w:p>
        </w:tc>
        <w:tc>
          <w:tcPr>
            <w:tcW w:w="1980" w:type="dxa"/>
            <w:vMerge/>
            <w:vAlign w:val="center"/>
          </w:tcPr>
          <w:p w14:paraId="3CC3171C" w14:textId="77777777" w:rsidR="00393025" w:rsidRDefault="00393025" w:rsidP="00B92D8E">
            <w:pPr>
              <w:jc w:val="center"/>
              <w:rPr>
                <w:rFonts w:asciiTheme="majorHAnsi" w:hAnsiTheme="majorHAnsi"/>
                <w:sz w:val="22"/>
                <w:szCs w:val="22"/>
              </w:rPr>
            </w:pPr>
          </w:p>
        </w:tc>
        <w:tc>
          <w:tcPr>
            <w:tcW w:w="3510" w:type="dxa"/>
            <w:vAlign w:val="center"/>
          </w:tcPr>
          <w:p w14:paraId="235A563B" w14:textId="23DECE01" w:rsidR="00393025" w:rsidRDefault="00393025" w:rsidP="00134DA0">
            <w:pPr>
              <w:rPr>
                <w:rFonts w:asciiTheme="majorHAnsi" w:hAnsiTheme="majorHAnsi"/>
                <w:sz w:val="22"/>
                <w:szCs w:val="22"/>
              </w:rPr>
            </w:pPr>
            <w:r>
              <w:rPr>
                <w:rFonts w:asciiTheme="majorHAnsi" w:hAnsiTheme="majorHAnsi"/>
                <w:sz w:val="22"/>
                <w:szCs w:val="22"/>
              </w:rPr>
              <w:t>Sedimentation/Siltation (AL)</w:t>
            </w:r>
          </w:p>
        </w:tc>
        <w:tc>
          <w:tcPr>
            <w:tcW w:w="1885" w:type="dxa"/>
            <w:vAlign w:val="center"/>
          </w:tcPr>
          <w:p w14:paraId="5BAAE3BB" w14:textId="39DF7B9C" w:rsidR="00393025" w:rsidRDefault="00393025" w:rsidP="00B92D8E">
            <w:pPr>
              <w:jc w:val="center"/>
              <w:rPr>
                <w:rFonts w:asciiTheme="majorHAnsi" w:hAnsiTheme="majorHAnsi"/>
                <w:sz w:val="22"/>
                <w:szCs w:val="22"/>
              </w:rPr>
            </w:pPr>
            <w:r>
              <w:rPr>
                <w:rFonts w:asciiTheme="majorHAnsi" w:hAnsiTheme="majorHAnsi"/>
                <w:sz w:val="22"/>
                <w:szCs w:val="22"/>
              </w:rPr>
              <w:t>Yes</w:t>
            </w:r>
          </w:p>
        </w:tc>
      </w:tr>
      <w:tr w:rsidR="00393025" w14:paraId="2D370EF8" w14:textId="77777777" w:rsidTr="00B92D8E">
        <w:tc>
          <w:tcPr>
            <w:tcW w:w="1975" w:type="dxa"/>
            <w:vMerge/>
            <w:vAlign w:val="center"/>
          </w:tcPr>
          <w:p w14:paraId="2D0D3CD7" w14:textId="77777777" w:rsidR="00393025" w:rsidRDefault="00393025" w:rsidP="00B92D8E">
            <w:pPr>
              <w:jc w:val="center"/>
              <w:rPr>
                <w:rFonts w:asciiTheme="majorHAnsi" w:hAnsiTheme="majorHAnsi"/>
                <w:sz w:val="22"/>
                <w:szCs w:val="22"/>
              </w:rPr>
            </w:pPr>
          </w:p>
        </w:tc>
        <w:tc>
          <w:tcPr>
            <w:tcW w:w="1980" w:type="dxa"/>
            <w:vMerge/>
            <w:vAlign w:val="center"/>
          </w:tcPr>
          <w:p w14:paraId="6FE3DD1E" w14:textId="77777777" w:rsidR="00393025" w:rsidRDefault="00393025" w:rsidP="00B92D8E">
            <w:pPr>
              <w:jc w:val="center"/>
              <w:rPr>
                <w:rFonts w:asciiTheme="majorHAnsi" w:hAnsiTheme="majorHAnsi"/>
                <w:sz w:val="22"/>
                <w:szCs w:val="22"/>
              </w:rPr>
            </w:pPr>
          </w:p>
        </w:tc>
        <w:tc>
          <w:tcPr>
            <w:tcW w:w="3510" w:type="dxa"/>
            <w:vAlign w:val="center"/>
          </w:tcPr>
          <w:p w14:paraId="13A6C003" w14:textId="746EEFB8" w:rsidR="00393025" w:rsidRDefault="00393025" w:rsidP="00134DA0">
            <w:pPr>
              <w:rPr>
                <w:rFonts w:asciiTheme="majorHAnsi" w:hAnsiTheme="majorHAnsi"/>
                <w:sz w:val="22"/>
                <w:szCs w:val="22"/>
              </w:rPr>
            </w:pPr>
            <w:r>
              <w:rPr>
                <w:rFonts w:asciiTheme="majorHAnsi" w:hAnsiTheme="majorHAnsi"/>
                <w:sz w:val="22"/>
                <w:szCs w:val="22"/>
              </w:rPr>
              <w:t>Temperature (AL)</w:t>
            </w:r>
          </w:p>
        </w:tc>
        <w:tc>
          <w:tcPr>
            <w:tcW w:w="1885" w:type="dxa"/>
            <w:vAlign w:val="center"/>
          </w:tcPr>
          <w:p w14:paraId="7F20ED28" w14:textId="797573EE" w:rsidR="00393025" w:rsidRDefault="00393025" w:rsidP="00B92D8E">
            <w:pPr>
              <w:jc w:val="center"/>
              <w:rPr>
                <w:rFonts w:asciiTheme="majorHAnsi" w:hAnsiTheme="majorHAnsi"/>
                <w:sz w:val="22"/>
                <w:szCs w:val="22"/>
              </w:rPr>
            </w:pPr>
            <w:r>
              <w:rPr>
                <w:rFonts w:asciiTheme="majorHAnsi" w:hAnsiTheme="majorHAnsi"/>
                <w:sz w:val="22"/>
                <w:szCs w:val="22"/>
              </w:rPr>
              <w:t>Yes</w:t>
            </w:r>
          </w:p>
        </w:tc>
      </w:tr>
      <w:tr w:rsidR="00393025" w14:paraId="52C414CE" w14:textId="77777777" w:rsidTr="00B92D8E">
        <w:tc>
          <w:tcPr>
            <w:tcW w:w="1975" w:type="dxa"/>
            <w:vMerge/>
            <w:vAlign w:val="center"/>
          </w:tcPr>
          <w:p w14:paraId="23CBEC24" w14:textId="77777777" w:rsidR="00393025" w:rsidRDefault="00393025" w:rsidP="00B92D8E">
            <w:pPr>
              <w:jc w:val="center"/>
              <w:rPr>
                <w:rFonts w:asciiTheme="majorHAnsi" w:hAnsiTheme="majorHAnsi"/>
                <w:sz w:val="22"/>
                <w:szCs w:val="22"/>
              </w:rPr>
            </w:pPr>
          </w:p>
        </w:tc>
        <w:tc>
          <w:tcPr>
            <w:tcW w:w="1980" w:type="dxa"/>
            <w:vMerge/>
            <w:vAlign w:val="center"/>
          </w:tcPr>
          <w:p w14:paraId="612ED574" w14:textId="77777777" w:rsidR="00393025" w:rsidRDefault="00393025" w:rsidP="00B92D8E">
            <w:pPr>
              <w:jc w:val="center"/>
              <w:rPr>
                <w:rFonts w:asciiTheme="majorHAnsi" w:hAnsiTheme="majorHAnsi"/>
                <w:sz w:val="22"/>
                <w:szCs w:val="22"/>
              </w:rPr>
            </w:pPr>
          </w:p>
        </w:tc>
        <w:tc>
          <w:tcPr>
            <w:tcW w:w="3510" w:type="dxa"/>
            <w:vAlign w:val="center"/>
          </w:tcPr>
          <w:p w14:paraId="5CBF9BB4" w14:textId="02B2BD7B" w:rsidR="00393025" w:rsidRDefault="00393025" w:rsidP="00134DA0">
            <w:pPr>
              <w:rPr>
                <w:rFonts w:asciiTheme="majorHAnsi" w:hAnsiTheme="majorHAnsi"/>
                <w:sz w:val="22"/>
                <w:szCs w:val="22"/>
              </w:rPr>
            </w:pPr>
            <w:r>
              <w:rPr>
                <w:rFonts w:asciiTheme="majorHAnsi" w:hAnsiTheme="majorHAnsi"/>
                <w:sz w:val="22"/>
                <w:szCs w:val="22"/>
              </w:rPr>
              <w:t>Flow Regime Modification (AL)</w:t>
            </w:r>
          </w:p>
        </w:tc>
        <w:tc>
          <w:tcPr>
            <w:tcW w:w="1885" w:type="dxa"/>
            <w:vAlign w:val="center"/>
          </w:tcPr>
          <w:p w14:paraId="3DC53D0E" w14:textId="4BDD18A4" w:rsidR="00393025" w:rsidRDefault="00393025" w:rsidP="00B92D8E">
            <w:pPr>
              <w:jc w:val="center"/>
              <w:rPr>
                <w:rFonts w:asciiTheme="majorHAnsi" w:hAnsiTheme="majorHAnsi"/>
                <w:sz w:val="22"/>
                <w:szCs w:val="22"/>
              </w:rPr>
            </w:pPr>
            <w:r>
              <w:rPr>
                <w:rFonts w:asciiTheme="majorHAnsi" w:hAnsiTheme="majorHAnsi"/>
                <w:sz w:val="22"/>
                <w:szCs w:val="22"/>
              </w:rPr>
              <w:t>No</w:t>
            </w:r>
          </w:p>
        </w:tc>
      </w:tr>
      <w:tr w:rsidR="00A173FE" w14:paraId="47E2C3C0" w14:textId="77777777" w:rsidTr="00B92D8E">
        <w:tc>
          <w:tcPr>
            <w:tcW w:w="1975" w:type="dxa"/>
            <w:vMerge w:val="restart"/>
            <w:vAlign w:val="center"/>
          </w:tcPr>
          <w:p w14:paraId="4F6248C7" w14:textId="3B95BA4E" w:rsidR="00A173FE" w:rsidRDefault="00A173FE" w:rsidP="00B92D8E">
            <w:pPr>
              <w:jc w:val="center"/>
              <w:rPr>
                <w:rFonts w:asciiTheme="majorHAnsi" w:hAnsiTheme="majorHAnsi"/>
                <w:sz w:val="22"/>
                <w:szCs w:val="22"/>
              </w:rPr>
            </w:pPr>
            <w:r>
              <w:rPr>
                <w:rFonts w:asciiTheme="majorHAnsi" w:hAnsiTheme="majorHAnsi"/>
                <w:sz w:val="22"/>
                <w:szCs w:val="22"/>
              </w:rPr>
              <w:t>Big Hole River, Divide Creek to mouth</w:t>
            </w:r>
          </w:p>
        </w:tc>
        <w:tc>
          <w:tcPr>
            <w:tcW w:w="1980" w:type="dxa"/>
            <w:vMerge w:val="restart"/>
            <w:vAlign w:val="center"/>
          </w:tcPr>
          <w:p w14:paraId="088EE140" w14:textId="2BBA5330" w:rsidR="00A173FE" w:rsidRDefault="00A173FE" w:rsidP="00B92D8E">
            <w:pPr>
              <w:jc w:val="center"/>
              <w:rPr>
                <w:rFonts w:asciiTheme="majorHAnsi" w:hAnsiTheme="majorHAnsi"/>
                <w:sz w:val="22"/>
                <w:szCs w:val="22"/>
              </w:rPr>
            </w:pPr>
            <w:r>
              <w:rPr>
                <w:rFonts w:asciiTheme="majorHAnsi" w:hAnsiTheme="majorHAnsi"/>
                <w:sz w:val="22"/>
                <w:szCs w:val="22"/>
              </w:rPr>
              <w:t>MT41D001_010</w:t>
            </w:r>
          </w:p>
        </w:tc>
        <w:tc>
          <w:tcPr>
            <w:tcW w:w="3510" w:type="dxa"/>
            <w:vAlign w:val="center"/>
          </w:tcPr>
          <w:p w14:paraId="6C63F764" w14:textId="4CA962A1" w:rsidR="00A173FE" w:rsidRDefault="00A173FE" w:rsidP="00134DA0">
            <w:pPr>
              <w:rPr>
                <w:rFonts w:asciiTheme="majorHAnsi" w:hAnsiTheme="majorHAnsi"/>
                <w:sz w:val="22"/>
                <w:szCs w:val="22"/>
              </w:rPr>
            </w:pPr>
            <w:r>
              <w:rPr>
                <w:rFonts w:asciiTheme="majorHAnsi" w:hAnsiTheme="majorHAnsi"/>
                <w:sz w:val="22"/>
                <w:szCs w:val="22"/>
              </w:rPr>
              <w:t>Cadmium (AL &amp; DW)</w:t>
            </w:r>
          </w:p>
        </w:tc>
        <w:tc>
          <w:tcPr>
            <w:tcW w:w="1885" w:type="dxa"/>
            <w:vAlign w:val="center"/>
          </w:tcPr>
          <w:p w14:paraId="5216986F" w14:textId="262B7972" w:rsidR="00A173FE" w:rsidRDefault="00A173FE" w:rsidP="00B92D8E">
            <w:pPr>
              <w:jc w:val="center"/>
              <w:rPr>
                <w:rFonts w:asciiTheme="majorHAnsi" w:hAnsiTheme="majorHAnsi"/>
                <w:sz w:val="22"/>
                <w:szCs w:val="22"/>
              </w:rPr>
            </w:pPr>
            <w:r>
              <w:rPr>
                <w:rFonts w:asciiTheme="majorHAnsi" w:hAnsiTheme="majorHAnsi"/>
                <w:sz w:val="22"/>
                <w:szCs w:val="22"/>
              </w:rPr>
              <w:t>No</w:t>
            </w:r>
          </w:p>
        </w:tc>
      </w:tr>
      <w:tr w:rsidR="00A173FE" w14:paraId="331D5F71" w14:textId="77777777" w:rsidTr="00B92D8E">
        <w:tc>
          <w:tcPr>
            <w:tcW w:w="1975" w:type="dxa"/>
            <w:vMerge/>
            <w:vAlign w:val="center"/>
          </w:tcPr>
          <w:p w14:paraId="6AB26FEE" w14:textId="77777777" w:rsidR="00A173FE" w:rsidRDefault="00A173FE" w:rsidP="00B92D8E">
            <w:pPr>
              <w:jc w:val="center"/>
              <w:rPr>
                <w:rFonts w:asciiTheme="majorHAnsi" w:hAnsiTheme="majorHAnsi"/>
                <w:sz w:val="22"/>
                <w:szCs w:val="22"/>
              </w:rPr>
            </w:pPr>
          </w:p>
        </w:tc>
        <w:tc>
          <w:tcPr>
            <w:tcW w:w="1980" w:type="dxa"/>
            <w:vMerge/>
            <w:vAlign w:val="center"/>
          </w:tcPr>
          <w:p w14:paraId="5A7CE5D6" w14:textId="77777777" w:rsidR="00A173FE" w:rsidRDefault="00A173FE" w:rsidP="00B92D8E">
            <w:pPr>
              <w:jc w:val="center"/>
              <w:rPr>
                <w:rFonts w:asciiTheme="majorHAnsi" w:hAnsiTheme="majorHAnsi"/>
                <w:sz w:val="22"/>
                <w:szCs w:val="22"/>
              </w:rPr>
            </w:pPr>
          </w:p>
        </w:tc>
        <w:tc>
          <w:tcPr>
            <w:tcW w:w="3510" w:type="dxa"/>
            <w:vAlign w:val="center"/>
          </w:tcPr>
          <w:p w14:paraId="048A1D8F" w14:textId="640AB360" w:rsidR="00A173FE" w:rsidRDefault="00A173FE" w:rsidP="00134DA0">
            <w:pPr>
              <w:rPr>
                <w:rFonts w:asciiTheme="majorHAnsi" w:hAnsiTheme="majorHAnsi"/>
                <w:sz w:val="22"/>
                <w:szCs w:val="22"/>
              </w:rPr>
            </w:pPr>
            <w:r>
              <w:rPr>
                <w:rFonts w:asciiTheme="majorHAnsi" w:hAnsiTheme="majorHAnsi"/>
                <w:sz w:val="22"/>
                <w:szCs w:val="22"/>
              </w:rPr>
              <w:t>Copper (AL)</w:t>
            </w:r>
          </w:p>
        </w:tc>
        <w:tc>
          <w:tcPr>
            <w:tcW w:w="1885" w:type="dxa"/>
            <w:vAlign w:val="center"/>
          </w:tcPr>
          <w:p w14:paraId="419CB01F" w14:textId="2142BA16" w:rsidR="00A173FE" w:rsidRDefault="00A173FE" w:rsidP="00B92D8E">
            <w:pPr>
              <w:jc w:val="center"/>
              <w:rPr>
                <w:rFonts w:asciiTheme="majorHAnsi" w:hAnsiTheme="majorHAnsi"/>
                <w:sz w:val="22"/>
                <w:szCs w:val="22"/>
              </w:rPr>
            </w:pPr>
            <w:r>
              <w:rPr>
                <w:rFonts w:asciiTheme="majorHAnsi" w:hAnsiTheme="majorHAnsi"/>
                <w:sz w:val="22"/>
                <w:szCs w:val="22"/>
              </w:rPr>
              <w:t>No</w:t>
            </w:r>
          </w:p>
        </w:tc>
      </w:tr>
      <w:tr w:rsidR="00A173FE" w14:paraId="72FD35C5" w14:textId="77777777" w:rsidTr="00B92D8E">
        <w:tc>
          <w:tcPr>
            <w:tcW w:w="1975" w:type="dxa"/>
            <w:vMerge/>
            <w:vAlign w:val="center"/>
          </w:tcPr>
          <w:p w14:paraId="335E6878" w14:textId="77777777" w:rsidR="00A173FE" w:rsidRDefault="00A173FE" w:rsidP="00B92D8E">
            <w:pPr>
              <w:jc w:val="center"/>
              <w:rPr>
                <w:rFonts w:asciiTheme="majorHAnsi" w:hAnsiTheme="majorHAnsi"/>
                <w:sz w:val="22"/>
                <w:szCs w:val="22"/>
              </w:rPr>
            </w:pPr>
          </w:p>
        </w:tc>
        <w:tc>
          <w:tcPr>
            <w:tcW w:w="1980" w:type="dxa"/>
            <w:vMerge/>
            <w:vAlign w:val="center"/>
          </w:tcPr>
          <w:p w14:paraId="47DAA2FA" w14:textId="77777777" w:rsidR="00A173FE" w:rsidRDefault="00A173FE" w:rsidP="00B92D8E">
            <w:pPr>
              <w:jc w:val="center"/>
              <w:rPr>
                <w:rFonts w:asciiTheme="majorHAnsi" w:hAnsiTheme="majorHAnsi"/>
                <w:sz w:val="22"/>
                <w:szCs w:val="22"/>
              </w:rPr>
            </w:pPr>
          </w:p>
        </w:tc>
        <w:tc>
          <w:tcPr>
            <w:tcW w:w="3510" w:type="dxa"/>
            <w:vAlign w:val="center"/>
          </w:tcPr>
          <w:p w14:paraId="29AB336D" w14:textId="44BDA216" w:rsidR="00A173FE" w:rsidRDefault="00A173FE" w:rsidP="00134DA0">
            <w:pPr>
              <w:rPr>
                <w:rFonts w:asciiTheme="majorHAnsi" w:hAnsiTheme="majorHAnsi"/>
                <w:sz w:val="22"/>
                <w:szCs w:val="22"/>
              </w:rPr>
            </w:pPr>
            <w:r>
              <w:rPr>
                <w:rFonts w:asciiTheme="majorHAnsi" w:hAnsiTheme="majorHAnsi"/>
                <w:sz w:val="22"/>
                <w:szCs w:val="22"/>
              </w:rPr>
              <w:t>Lead (AL &amp; DW)</w:t>
            </w:r>
          </w:p>
        </w:tc>
        <w:tc>
          <w:tcPr>
            <w:tcW w:w="1885" w:type="dxa"/>
            <w:vAlign w:val="center"/>
          </w:tcPr>
          <w:p w14:paraId="27E0B7F0" w14:textId="2D256C50" w:rsidR="00A173FE" w:rsidRDefault="00A173FE" w:rsidP="00B92D8E">
            <w:pPr>
              <w:jc w:val="center"/>
              <w:rPr>
                <w:rFonts w:asciiTheme="majorHAnsi" w:hAnsiTheme="majorHAnsi"/>
                <w:sz w:val="22"/>
                <w:szCs w:val="22"/>
              </w:rPr>
            </w:pPr>
            <w:r>
              <w:rPr>
                <w:rFonts w:asciiTheme="majorHAnsi" w:hAnsiTheme="majorHAnsi"/>
                <w:sz w:val="22"/>
                <w:szCs w:val="22"/>
              </w:rPr>
              <w:t>No</w:t>
            </w:r>
          </w:p>
        </w:tc>
      </w:tr>
      <w:tr w:rsidR="00A173FE" w14:paraId="26C8E783" w14:textId="77777777" w:rsidTr="00B92D8E">
        <w:tc>
          <w:tcPr>
            <w:tcW w:w="1975" w:type="dxa"/>
            <w:vMerge/>
            <w:vAlign w:val="center"/>
          </w:tcPr>
          <w:p w14:paraId="04C10C35" w14:textId="77777777" w:rsidR="00A173FE" w:rsidRDefault="00A173FE" w:rsidP="00A173FE">
            <w:pPr>
              <w:jc w:val="center"/>
              <w:rPr>
                <w:rFonts w:asciiTheme="majorHAnsi" w:hAnsiTheme="majorHAnsi"/>
                <w:sz w:val="22"/>
                <w:szCs w:val="22"/>
              </w:rPr>
            </w:pPr>
          </w:p>
        </w:tc>
        <w:tc>
          <w:tcPr>
            <w:tcW w:w="1980" w:type="dxa"/>
            <w:vMerge/>
            <w:vAlign w:val="center"/>
          </w:tcPr>
          <w:p w14:paraId="7CFE128F" w14:textId="77777777" w:rsidR="00A173FE" w:rsidRDefault="00A173FE" w:rsidP="00A173FE">
            <w:pPr>
              <w:jc w:val="center"/>
              <w:rPr>
                <w:rFonts w:asciiTheme="majorHAnsi" w:hAnsiTheme="majorHAnsi"/>
                <w:sz w:val="22"/>
                <w:szCs w:val="22"/>
              </w:rPr>
            </w:pPr>
          </w:p>
        </w:tc>
        <w:tc>
          <w:tcPr>
            <w:tcW w:w="3510" w:type="dxa"/>
            <w:vAlign w:val="center"/>
          </w:tcPr>
          <w:p w14:paraId="3A1AF8D4" w14:textId="45AD23E3" w:rsidR="00A173FE" w:rsidRDefault="00A173FE" w:rsidP="00B92D8E">
            <w:pPr>
              <w:rPr>
                <w:rFonts w:asciiTheme="majorHAnsi" w:hAnsiTheme="majorHAnsi"/>
                <w:sz w:val="22"/>
                <w:szCs w:val="22"/>
              </w:rPr>
            </w:pPr>
            <w:r>
              <w:rPr>
                <w:rFonts w:asciiTheme="majorHAnsi" w:hAnsiTheme="majorHAnsi"/>
                <w:sz w:val="22"/>
                <w:szCs w:val="22"/>
              </w:rPr>
              <w:t>Physical substrate habitat alterations (AL)</w:t>
            </w:r>
          </w:p>
        </w:tc>
        <w:tc>
          <w:tcPr>
            <w:tcW w:w="1885" w:type="dxa"/>
            <w:vAlign w:val="center"/>
          </w:tcPr>
          <w:p w14:paraId="37C8A0AD" w14:textId="1E468DF7" w:rsidR="00A173FE" w:rsidRDefault="00A173FE" w:rsidP="00A173FE">
            <w:pPr>
              <w:jc w:val="center"/>
              <w:rPr>
                <w:rFonts w:asciiTheme="majorHAnsi" w:hAnsiTheme="majorHAnsi"/>
                <w:sz w:val="22"/>
                <w:szCs w:val="22"/>
              </w:rPr>
            </w:pPr>
            <w:r>
              <w:rPr>
                <w:rFonts w:asciiTheme="majorHAnsi" w:hAnsiTheme="majorHAnsi"/>
                <w:sz w:val="22"/>
                <w:szCs w:val="22"/>
              </w:rPr>
              <w:t>No</w:t>
            </w:r>
          </w:p>
        </w:tc>
      </w:tr>
      <w:tr w:rsidR="00A173FE" w14:paraId="1BF0FE5F" w14:textId="77777777" w:rsidTr="00B92D8E">
        <w:tc>
          <w:tcPr>
            <w:tcW w:w="1975" w:type="dxa"/>
            <w:vMerge/>
            <w:vAlign w:val="center"/>
          </w:tcPr>
          <w:p w14:paraId="02416EA3" w14:textId="77777777" w:rsidR="00A173FE" w:rsidRDefault="00A173FE" w:rsidP="00A173FE">
            <w:pPr>
              <w:jc w:val="center"/>
              <w:rPr>
                <w:rFonts w:asciiTheme="majorHAnsi" w:hAnsiTheme="majorHAnsi"/>
                <w:sz w:val="22"/>
                <w:szCs w:val="22"/>
              </w:rPr>
            </w:pPr>
          </w:p>
        </w:tc>
        <w:tc>
          <w:tcPr>
            <w:tcW w:w="1980" w:type="dxa"/>
            <w:vMerge/>
            <w:vAlign w:val="center"/>
          </w:tcPr>
          <w:p w14:paraId="233E1711" w14:textId="77777777" w:rsidR="00A173FE" w:rsidRDefault="00A173FE" w:rsidP="00A173FE">
            <w:pPr>
              <w:jc w:val="center"/>
              <w:rPr>
                <w:rFonts w:asciiTheme="majorHAnsi" w:hAnsiTheme="majorHAnsi"/>
                <w:sz w:val="22"/>
                <w:szCs w:val="22"/>
              </w:rPr>
            </w:pPr>
          </w:p>
        </w:tc>
        <w:tc>
          <w:tcPr>
            <w:tcW w:w="3510" w:type="dxa"/>
            <w:vAlign w:val="center"/>
          </w:tcPr>
          <w:p w14:paraId="2007B555" w14:textId="5904C497" w:rsidR="00A173FE" w:rsidRDefault="00A173FE" w:rsidP="00B92D8E">
            <w:pPr>
              <w:rPr>
                <w:rFonts w:asciiTheme="majorHAnsi" w:hAnsiTheme="majorHAnsi"/>
                <w:sz w:val="22"/>
                <w:szCs w:val="22"/>
              </w:rPr>
            </w:pPr>
            <w:r>
              <w:rPr>
                <w:rFonts w:asciiTheme="majorHAnsi" w:hAnsiTheme="majorHAnsi"/>
                <w:sz w:val="22"/>
                <w:szCs w:val="22"/>
              </w:rPr>
              <w:t>Temperature (AL)</w:t>
            </w:r>
          </w:p>
        </w:tc>
        <w:tc>
          <w:tcPr>
            <w:tcW w:w="1885" w:type="dxa"/>
            <w:vAlign w:val="center"/>
          </w:tcPr>
          <w:p w14:paraId="62C4334D" w14:textId="26F6AE52" w:rsidR="00A173FE" w:rsidRDefault="00A173FE" w:rsidP="00A173FE">
            <w:pPr>
              <w:jc w:val="center"/>
              <w:rPr>
                <w:rFonts w:asciiTheme="majorHAnsi" w:hAnsiTheme="majorHAnsi"/>
                <w:sz w:val="22"/>
                <w:szCs w:val="22"/>
              </w:rPr>
            </w:pPr>
            <w:r>
              <w:rPr>
                <w:rFonts w:asciiTheme="majorHAnsi" w:hAnsiTheme="majorHAnsi"/>
                <w:sz w:val="22"/>
                <w:szCs w:val="22"/>
              </w:rPr>
              <w:t>Yes</w:t>
            </w:r>
          </w:p>
        </w:tc>
      </w:tr>
      <w:tr w:rsidR="00A173FE" w14:paraId="1E387F04" w14:textId="77777777" w:rsidTr="00B92D8E">
        <w:tc>
          <w:tcPr>
            <w:tcW w:w="1975" w:type="dxa"/>
            <w:vMerge/>
            <w:vAlign w:val="center"/>
          </w:tcPr>
          <w:p w14:paraId="3DF95C64" w14:textId="77777777" w:rsidR="00A173FE" w:rsidRDefault="00A173FE" w:rsidP="00A173FE">
            <w:pPr>
              <w:jc w:val="center"/>
              <w:rPr>
                <w:rFonts w:asciiTheme="majorHAnsi" w:hAnsiTheme="majorHAnsi"/>
                <w:sz w:val="22"/>
                <w:szCs w:val="22"/>
              </w:rPr>
            </w:pPr>
          </w:p>
        </w:tc>
        <w:tc>
          <w:tcPr>
            <w:tcW w:w="1980" w:type="dxa"/>
            <w:vMerge/>
            <w:vAlign w:val="center"/>
          </w:tcPr>
          <w:p w14:paraId="225A483D" w14:textId="77777777" w:rsidR="00A173FE" w:rsidRDefault="00A173FE" w:rsidP="00A173FE">
            <w:pPr>
              <w:jc w:val="center"/>
              <w:rPr>
                <w:rFonts w:asciiTheme="majorHAnsi" w:hAnsiTheme="majorHAnsi"/>
                <w:sz w:val="22"/>
                <w:szCs w:val="22"/>
              </w:rPr>
            </w:pPr>
          </w:p>
        </w:tc>
        <w:tc>
          <w:tcPr>
            <w:tcW w:w="3510" w:type="dxa"/>
            <w:vAlign w:val="center"/>
          </w:tcPr>
          <w:p w14:paraId="7C9212D0" w14:textId="30D24614" w:rsidR="00A173FE" w:rsidRDefault="00A173FE" w:rsidP="00B92D8E">
            <w:pPr>
              <w:rPr>
                <w:rFonts w:asciiTheme="majorHAnsi" w:hAnsiTheme="majorHAnsi"/>
                <w:sz w:val="22"/>
                <w:szCs w:val="22"/>
              </w:rPr>
            </w:pPr>
            <w:r>
              <w:rPr>
                <w:rFonts w:asciiTheme="majorHAnsi" w:hAnsiTheme="majorHAnsi"/>
                <w:sz w:val="22"/>
                <w:szCs w:val="22"/>
              </w:rPr>
              <w:t>Zinc (AL)</w:t>
            </w:r>
          </w:p>
        </w:tc>
        <w:tc>
          <w:tcPr>
            <w:tcW w:w="1885" w:type="dxa"/>
            <w:vAlign w:val="center"/>
          </w:tcPr>
          <w:p w14:paraId="0AE8C0C8" w14:textId="13D25C07" w:rsidR="00A173FE" w:rsidRDefault="00A173FE" w:rsidP="00A173FE">
            <w:pPr>
              <w:jc w:val="center"/>
              <w:rPr>
                <w:rFonts w:asciiTheme="majorHAnsi" w:hAnsiTheme="majorHAnsi"/>
                <w:sz w:val="22"/>
                <w:szCs w:val="22"/>
              </w:rPr>
            </w:pPr>
            <w:r>
              <w:rPr>
                <w:rFonts w:asciiTheme="majorHAnsi" w:hAnsiTheme="majorHAnsi"/>
                <w:sz w:val="22"/>
                <w:szCs w:val="22"/>
              </w:rPr>
              <w:t>No</w:t>
            </w:r>
          </w:p>
        </w:tc>
      </w:tr>
      <w:tr w:rsidR="00A173FE" w14:paraId="1A0F310A" w14:textId="77777777" w:rsidTr="00B92D8E">
        <w:tc>
          <w:tcPr>
            <w:tcW w:w="1975" w:type="dxa"/>
            <w:vMerge/>
            <w:vAlign w:val="center"/>
          </w:tcPr>
          <w:p w14:paraId="4CFC9DA7" w14:textId="77777777" w:rsidR="00A173FE" w:rsidRDefault="00A173FE" w:rsidP="00B92D8E">
            <w:pPr>
              <w:jc w:val="center"/>
              <w:rPr>
                <w:rFonts w:asciiTheme="majorHAnsi" w:hAnsiTheme="majorHAnsi"/>
                <w:sz w:val="22"/>
                <w:szCs w:val="22"/>
              </w:rPr>
            </w:pPr>
          </w:p>
        </w:tc>
        <w:tc>
          <w:tcPr>
            <w:tcW w:w="1980" w:type="dxa"/>
            <w:vMerge/>
            <w:vAlign w:val="center"/>
          </w:tcPr>
          <w:p w14:paraId="1238F19A" w14:textId="77777777" w:rsidR="00A173FE" w:rsidRDefault="00A173FE" w:rsidP="00B92D8E">
            <w:pPr>
              <w:jc w:val="center"/>
              <w:rPr>
                <w:rFonts w:asciiTheme="majorHAnsi" w:hAnsiTheme="majorHAnsi"/>
                <w:sz w:val="22"/>
                <w:szCs w:val="22"/>
              </w:rPr>
            </w:pPr>
          </w:p>
        </w:tc>
        <w:tc>
          <w:tcPr>
            <w:tcW w:w="3510" w:type="dxa"/>
            <w:vAlign w:val="center"/>
          </w:tcPr>
          <w:p w14:paraId="2D9963EF" w14:textId="6E1F7E77" w:rsidR="00A173FE" w:rsidRDefault="00A173FE" w:rsidP="00134DA0">
            <w:pPr>
              <w:rPr>
                <w:rFonts w:asciiTheme="majorHAnsi" w:hAnsiTheme="majorHAnsi"/>
                <w:sz w:val="22"/>
                <w:szCs w:val="22"/>
              </w:rPr>
            </w:pPr>
            <w:r>
              <w:rPr>
                <w:rFonts w:asciiTheme="majorHAnsi" w:hAnsiTheme="majorHAnsi"/>
                <w:sz w:val="22"/>
                <w:szCs w:val="22"/>
              </w:rPr>
              <w:t>Flow Regime Modification (AL)</w:t>
            </w:r>
          </w:p>
        </w:tc>
        <w:tc>
          <w:tcPr>
            <w:tcW w:w="1885" w:type="dxa"/>
            <w:vAlign w:val="center"/>
          </w:tcPr>
          <w:p w14:paraId="709B8A22" w14:textId="4943876D" w:rsidR="00A173FE" w:rsidRDefault="00A173FE" w:rsidP="00B92D8E">
            <w:pPr>
              <w:jc w:val="center"/>
              <w:rPr>
                <w:rFonts w:asciiTheme="majorHAnsi" w:hAnsiTheme="majorHAnsi"/>
                <w:sz w:val="22"/>
                <w:szCs w:val="22"/>
              </w:rPr>
            </w:pPr>
            <w:r>
              <w:rPr>
                <w:rFonts w:asciiTheme="majorHAnsi" w:hAnsiTheme="majorHAnsi"/>
                <w:sz w:val="22"/>
                <w:szCs w:val="22"/>
              </w:rPr>
              <w:t>No</w:t>
            </w:r>
          </w:p>
        </w:tc>
      </w:tr>
      <w:tr w:rsidR="00D56C76" w14:paraId="4ACA1E88" w14:textId="77777777" w:rsidTr="00B92D8E">
        <w:tc>
          <w:tcPr>
            <w:tcW w:w="1975" w:type="dxa"/>
            <w:vMerge w:val="restart"/>
            <w:vAlign w:val="center"/>
          </w:tcPr>
          <w:p w14:paraId="4818428A" w14:textId="66DED28F" w:rsidR="00D56C76" w:rsidRDefault="00D56C76" w:rsidP="00B92D8E">
            <w:pPr>
              <w:jc w:val="center"/>
              <w:rPr>
                <w:rFonts w:asciiTheme="majorHAnsi" w:hAnsiTheme="majorHAnsi"/>
                <w:sz w:val="22"/>
                <w:szCs w:val="22"/>
              </w:rPr>
            </w:pPr>
            <w:r>
              <w:rPr>
                <w:rFonts w:asciiTheme="majorHAnsi" w:hAnsiTheme="majorHAnsi"/>
                <w:sz w:val="22"/>
                <w:szCs w:val="22"/>
              </w:rPr>
              <w:lastRenderedPageBreak/>
              <w:t>Deep Creek, headwaters to mouth</w:t>
            </w:r>
          </w:p>
        </w:tc>
        <w:tc>
          <w:tcPr>
            <w:tcW w:w="1980" w:type="dxa"/>
            <w:vMerge w:val="restart"/>
            <w:vAlign w:val="center"/>
          </w:tcPr>
          <w:p w14:paraId="65BD941A" w14:textId="7E0BBD20" w:rsidR="00D56C76" w:rsidRDefault="00D56C76" w:rsidP="00B92D8E">
            <w:pPr>
              <w:jc w:val="center"/>
              <w:rPr>
                <w:rFonts w:asciiTheme="majorHAnsi" w:hAnsiTheme="majorHAnsi"/>
                <w:sz w:val="22"/>
                <w:szCs w:val="22"/>
              </w:rPr>
            </w:pPr>
            <w:r>
              <w:rPr>
                <w:rFonts w:asciiTheme="majorHAnsi" w:hAnsiTheme="majorHAnsi"/>
                <w:sz w:val="22"/>
                <w:szCs w:val="22"/>
              </w:rPr>
              <w:t>MT41D003_040</w:t>
            </w:r>
          </w:p>
        </w:tc>
        <w:tc>
          <w:tcPr>
            <w:tcW w:w="3510" w:type="dxa"/>
            <w:vAlign w:val="center"/>
          </w:tcPr>
          <w:p w14:paraId="34E79FD5" w14:textId="1C4F628F" w:rsidR="00D56C76" w:rsidRDefault="00D56C76" w:rsidP="00134DA0">
            <w:pPr>
              <w:rPr>
                <w:rFonts w:asciiTheme="majorHAnsi" w:hAnsiTheme="majorHAnsi"/>
                <w:sz w:val="22"/>
                <w:szCs w:val="22"/>
              </w:rPr>
            </w:pPr>
            <w:r>
              <w:rPr>
                <w:rFonts w:asciiTheme="majorHAnsi" w:hAnsiTheme="majorHAnsi"/>
                <w:sz w:val="22"/>
                <w:szCs w:val="22"/>
              </w:rPr>
              <w:t>Alteration in stream-side or littoral vegetative covers (AL)</w:t>
            </w:r>
          </w:p>
        </w:tc>
        <w:tc>
          <w:tcPr>
            <w:tcW w:w="1885" w:type="dxa"/>
            <w:vAlign w:val="center"/>
          </w:tcPr>
          <w:p w14:paraId="34EB87EB" w14:textId="2C84B881" w:rsidR="00D56C76" w:rsidRDefault="00D56C76" w:rsidP="00B92D8E">
            <w:pPr>
              <w:jc w:val="center"/>
              <w:rPr>
                <w:rFonts w:asciiTheme="majorHAnsi" w:hAnsiTheme="majorHAnsi"/>
                <w:sz w:val="22"/>
                <w:szCs w:val="22"/>
              </w:rPr>
            </w:pPr>
            <w:r>
              <w:rPr>
                <w:rFonts w:asciiTheme="majorHAnsi" w:hAnsiTheme="majorHAnsi"/>
                <w:sz w:val="22"/>
                <w:szCs w:val="22"/>
              </w:rPr>
              <w:t>No</w:t>
            </w:r>
          </w:p>
        </w:tc>
      </w:tr>
      <w:tr w:rsidR="00D56C76" w14:paraId="71C8F7C8" w14:textId="77777777" w:rsidTr="00B92D8E">
        <w:tc>
          <w:tcPr>
            <w:tcW w:w="1975" w:type="dxa"/>
            <w:vMerge/>
            <w:vAlign w:val="center"/>
          </w:tcPr>
          <w:p w14:paraId="59EAE831" w14:textId="77777777" w:rsidR="00D56C76" w:rsidRDefault="00D56C76" w:rsidP="00A173FE">
            <w:pPr>
              <w:jc w:val="center"/>
              <w:rPr>
                <w:rFonts w:asciiTheme="majorHAnsi" w:hAnsiTheme="majorHAnsi"/>
                <w:sz w:val="22"/>
                <w:szCs w:val="22"/>
              </w:rPr>
            </w:pPr>
          </w:p>
        </w:tc>
        <w:tc>
          <w:tcPr>
            <w:tcW w:w="1980" w:type="dxa"/>
            <w:vMerge/>
            <w:vAlign w:val="center"/>
          </w:tcPr>
          <w:p w14:paraId="23DA83FB" w14:textId="77777777" w:rsidR="00D56C76" w:rsidRDefault="00D56C76" w:rsidP="00A173FE">
            <w:pPr>
              <w:jc w:val="center"/>
              <w:rPr>
                <w:rFonts w:asciiTheme="majorHAnsi" w:hAnsiTheme="majorHAnsi"/>
                <w:sz w:val="22"/>
                <w:szCs w:val="22"/>
              </w:rPr>
            </w:pPr>
          </w:p>
        </w:tc>
        <w:tc>
          <w:tcPr>
            <w:tcW w:w="3510" w:type="dxa"/>
            <w:vAlign w:val="center"/>
          </w:tcPr>
          <w:p w14:paraId="11060868" w14:textId="31368462" w:rsidR="00D56C76" w:rsidRDefault="00D56C76" w:rsidP="00B92D8E">
            <w:pPr>
              <w:rPr>
                <w:rFonts w:asciiTheme="majorHAnsi" w:hAnsiTheme="majorHAnsi"/>
                <w:sz w:val="22"/>
                <w:szCs w:val="22"/>
              </w:rPr>
            </w:pPr>
            <w:r>
              <w:rPr>
                <w:rFonts w:asciiTheme="majorHAnsi" w:hAnsiTheme="majorHAnsi"/>
                <w:sz w:val="22"/>
                <w:szCs w:val="22"/>
              </w:rPr>
              <w:t>Sedimentation/Siltation (AL)</w:t>
            </w:r>
          </w:p>
        </w:tc>
        <w:tc>
          <w:tcPr>
            <w:tcW w:w="1885" w:type="dxa"/>
            <w:vAlign w:val="center"/>
          </w:tcPr>
          <w:p w14:paraId="2F7D378D" w14:textId="138170EE" w:rsidR="00D56C76" w:rsidRDefault="00D56C76" w:rsidP="00A173FE">
            <w:pPr>
              <w:jc w:val="center"/>
              <w:rPr>
                <w:rFonts w:asciiTheme="majorHAnsi" w:hAnsiTheme="majorHAnsi"/>
                <w:sz w:val="22"/>
                <w:szCs w:val="22"/>
              </w:rPr>
            </w:pPr>
            <w:r>
              <w:rPr>
                <w:rFonts w:asciiTheme="majorHAnsi" w:hAnsiTheme="majorHAnsi"/>
                <w:sz w:val="22"/>
                <w:szCs w:val="22"/>
              </w:rPr>
              <w:t>Yes</w:t>
            </w:r>
          </w:p>
        </w:tc>
      </w:tr>
      <w:tr w:rsidR="00D56C76" w14:paraId="6CA89A13" w14:textId="77777777" w:rsidTr="00B92D8E">
        <w:tc>
          <w:tcPr>
            <w:tcW w:w="1975" w:type="dxa"/>
            <w:vMerge/>
            <w:vAlign w:val="center"/>
          </w:tcPr>
          <w:p w14:paraId="3518AE12" w14:textId="77777777" w:rsidR="00D56C76" w:rsidRDefault="00D56C76" w:rsidP="00A173FE">
            <w:pPr>
              <w:jc w:val="center"/>
              <w:rPr>
                <w:rFonts w:asciiTheme="majorHAnsi" w:hAnsiTheme="majorHAnsi"/>
                <w:sz w:val="22"/>
                <w:szCs w:val="22"/>
              </w:rPr>
            </w:pPr>
          </w:p>
        </w:tc>
        <w:tc>
          <w:tcPr>
            <w:tcW w:w="1980" w:type="dxa"/>
            <w:vMerge/>
            <w:vAlign w:val="center"/>
          </w:tcPr>
          <w:p w14:paraId="0EDABA70" w14:textId="77777777" w:rsidR="00D56C76" w:rsidRDefault="00D56C76" w:rsidP="00A173FE">
            <w:pPr>
              <w:jc w:val="center"/>
              <w:rPr>
                <w:rFonts w:asciiTheme="majorHAnsi" w:hAnsiTheme="majorHAnsi"/>
                <w:sz w:val="22"/>
                <w:szCs w:val="22"/>
              </w:rPr>
            </w:pPr>
          </w:p>
        </w:tc>
        <w:tc>
          <w:tcPr>
            <w:tcW w:w="3510" w:type="dxa"/>
            <w:vAlign w:val="center"/>
          </w:tcPr>
          <w:p w14:paraId="782F229E" w14:textId="719ECC74" w:rsidR="00D56C76" w:rsidRDefault="00D56C76" w:rsidP="00B92D8E">
            <w:pPr>
              <w:rPr>
                <w:rFonts w:asciiTheme="majorHAnsi" w:hAnsiTheme="majorHAnsi"/>
                <w:sz w:val="22"/>
                <w:szCs w:val="22"/>
              </w:rPr>
            </w:pPr>
            <w:r>
              <w:rPr>
                <w:rFonts w:asciiTheme="majorHAnsi" w:hAnsiTheme="majorHAnsi"/>
                <w:sz w:val="22"/>
                <w:szCs w:val="22"/>
              </w:rPr>
              <w:t>Flow Regime Modification (AL)</w:t>
            </w:r>
          </w:p>
        </w:tc>
        <w:tc>
          <w:tcPr>
            <w:tcW w:w="1885" w:type="dxa"/>
            <w:vAlign w:val="center"/>
          </w:tcPr>
          <w:p w14:paraId="434FEFA0" w14:textId="74166C35" w:rsidR="00D56C76" w:rsidRDefault="00D56C76" w:rsidP="00A173FE">
            <w:pPr>
              <w:jc w:val="center"/>
              <w:rPr>
                <w:rFonts w:asciiTheme="majorHAnsi" w:hAnsiTheme="majorHAnsi"/>
                <w:sz w:val="22"/>
                <w:szCs w:val="22"/>
              </w:rPr>
            </w:pPr>
            <w:r>
              <w:rPr>
                <w:rFonts w:asciiTheme="majorHAnsi" w:hAnsiTheme="majorHAnsi"/>
                <w:sz w:val="22"/>
                <w:szCs w:val="22"/>
              </w:rPr>
              <w:t>No</w:t>
            </w:r>
          </w:p>
        </w:tc>
      </w:tr>
      <w:tr w:rsidR="00D56C76" w14:paraId="7699DD61" w14:textId="77777777" w:rsidTr="00B92D8E">
        <w:tc>
          <w:tcPr>
            <w:tcW w:w="1975" w:type="dxa"/>
            <w:vMerge w:val="restart"/>
            <w:vAlign w:val="center"/>
          </w:tcPr>
          <w:p w14:paraId="4CCFAA99" w14:textId="0EC68228" w:rsidR="00D56C76" w:rsidRDefault="00D56C76" w:rsidP="00D56C76">
            <w:pPr>
              <w:jc w:val="center"/>
              <w:rPr>
                <w:rFonts w:asciiTheme="majorHAnsi" w:hAnsiTheme="majorHAnsi"/>
                <w:sz w:val="22"/>
                <w:szCs w:val="22"/>
              </w:rPr>
            </w:pPr>
            <w:r>
              <w:rPr>
                <w:rFonts w:asciiTheme="majorHAnsi" w:hAnsiTheme="majorHAnsi"/>
                <w:sz w:val="22"/>
                <w:szCs w:val="22"/>
              </w:rPr>
              <w:t>Wise River, headwaters to mouth</w:t>
            </w:r>
          </w:p>
        </w:tc>
        <w:tc>
          <w:tcPr>
            <w:tcW w:w="1980" w:type="dxa"/>
            <w:vMerge w:val="restart"/>
            <w:vAlign w:val="center"/>
          </w:tcPr>
          <w:p w14:paraId="55D0963C" w14:textId="2A17192B" w:rsidR="00D56C76" w:rsidRDefault="00D56C76" w:rsidP="00D56C76">
            <w:pPr>
              <w:jc w:val="center"/>
              <w:rPr>
                <w:rFonts w:asciiTheme="majorHAnsi" w:hAnsiTheme="majorHAnsi"/>
                <w:sz w:val="22"/>
                <w:szCs w:val="22"/>
              </w:rPr>
            </w:pPr>
            <w:r>
              <w:rPr>
                <w:rFonts w:asciiTheme="majorHAnsi" w:hAnsiTheme="majorHAnsi"/>
                <w:sz w:val="22"/>
                <w:szCs w:val="22"/>
              </w:rPr>
              <w:t>MT41D003_200</w:t>
            </w:r>
          </w:p>
        </w:tc>
        <w:tc>
          <w:tcPr>
            <w:tcW w:w="3510" w:type="dxa"/>
            <w:vAlign w:val="center"/>
          </w:tcPr>
          <w:p w14:paraId="3E204FCB" w14:textId="60162FF3" w:rsidR="00D56C76" w:rsidRDefault="00D56C76" w:rsidP="00B92D8E">
            <w:pPr>
              <w:rPr>
                <w:rFonts w:asciiTheme="majorHAnsi" w:hAnsiTheme="majorHAnsi"/>
                <w:sz w:val="22"/>
                <w:szCs w:val="22"/>
              </w:rPr>
            </w:pPr>
            <w:r>
              <w:rPr>
                <w:rFonts w:asciiTheme="majorHAnsi" w:hAnsiTheme="majorHAnsi"/>
                <w:sz w:val="22"/>
                <w:szCs w:val="22"/>
              </w:rPr>
              <w:t>Alteration in stream-side or littoral vegetative covers (AL)</w:t>
            </w:r>
          </w:p>
        </w:tc>
        <w:tc>
          <w:tcPr>
            <w:tcW w:w="1885" w:type="dxa"/>
            <w:vAlign w:val="center"/>
          </w:tcPr>
          <w:p w14:paraId="78A1E9F9" w14:textId="4E3A6906" w:rsidR="00D56C76" w:rsidRDefault="00D56C76" w:rsidP="00D56C76">
            <w:pPr>
              <w:jc w:val="center"/>
              <w:rPr>
                <w:rFonts w:asciiTheme="majorHAnsi" w:hAnsiTheme="majorHAnsi"/>
                <w:sz w:val="22"/>
                <w:szCs w:val="22"/>
              </w:rPr>
            </w:pPr>
            <w:r>
              <w:rPr>
                <w:rFonts w:asciiTheme="majorHAnsi" w:hAnsiTheme="majorHAnsi"/>
                <w:sz w:val="22"/>
                <w:szCs w:val="22"/>
              </w:rPr>
              <w:t>No</w:t>
            </w:r>
          </w:p>
        </w:tc>
      </w:tr>
      <w:tr w:rsidR="00D56C76" w14:paraId="6C701A95" w14:textId="77777777" w:rsidTr="00B92D8E">
        <w:tc>
          <w:tcPr>
            <w:tcW w:w="1975" w:type="dxa"/>
            <w:vMerge/>
            <w:vAlign w:val="center"/>
          </w:tcPr>
          <w:p w14:paraId="119C3CF7" w14:textId="77777777" w:rsidR="00D56C76" w:rsidRDefault="00D56C76" w:rsidP="00D56C76">
            <w:pPr>
              <w:jc w:val="center"/>
              <w:rPr>
                <w:rFonts w:asciiTheme="majorHAnsi" w:hAnsiTheme="majorHAnsi"/>
                <w:sz w:val="22"/>
                <w:szCs w:val="22"/>
              </w:rPr>
            </w:pPr>
          </w:p>
        </w:tc>
        <w:tc>
          <w:tcPr>
            <w:tcW w:w="1980" w:type="dxa"/>
            <w:vMerge/>
            <w:vAlign w:val="center"/>
          </w:tcPr>
          <w:p w14:paraId="31DB9783" w14:textId="77777777" w:rsidR="00D56C76" w:rsidRDefault="00D56C76" w:rsidP="00D56C76">
            <w:pPr>
              <w:jc w:val="center"/>
              <w:rPr>
                <w:rFonts w:asciiTheme="majorHAnsi" w:hAnsiTheme="majorHAnsi"/>
                <w:sz w:val="22"/>
                <w:szCs w:val="22"/>
              </w:rPr>
            </w:pPr>
          </w:p>
        </w:tc>
        <w:tc>
          <w:tcPr>
            <w:tcW w:w="3510" w:type="dxa"/>
            <w:vAlign w:val="center"/>
          </w:tcPr>
          <w:p w14:paraId="505056E1" w14:textId="72E57736" w:rsidR="00D56C76" w:rsidRDefault="00D56C76" w:rsidP="00B92D8E">
            <w:pPr>
              <w:rPr>
                <w:rFonts w:asciiTheme="majorHAnsi" w:hAnsiTheme="majorHAnsi"/>
                <w:sz w:val="22"/>
                <w:szCs w:val="22"/>
              </w:rPr>
            </w:pPr>
            <w:r>
              <w:rPr>
                <w:rFonts w:asciiTheme="majorHAnsi" w:hAnsiTheme="majorHAnsi"/>
                <w:sz w:val="22"/>
                <w:szCs w:val="22"/>
              </w:rPr>
              <w:t>Cadmium (AL)</w:t>
            </w:r>
          </w:p>
        </w:tc>
        <w:tc>
          <w:tcPr>
            <w:tcW w:w="1885" w:type="dxa"/>
            <w:vAlign w:val="center"/>
          </w:tcPr>
          <w:p w14:paraId="3521CADC" w14:textId="3A229B25" w:rsidR="00D56C76" w:rsidRDefault="00D56C76" w:rsidP="00D56C76">
            <w:pPr>
              <w:jc w:val="center"/>
              <w:rPr>
                <w:rFonts w:asciiTheme="majorHAnsi" w:hAnsiTheme="majorHAnsi"/>
                <w:sz w:val="22"/>
                <w:szCs w:val="22"/>
              </w:rPr>
            </w:pPr>
            <w:r>
              <w:rPr>
                <w:rFonts w:asciiTheme="majorHAnsi" w:hAnsiTheme="majorHAnsi"/>
                <w:sz w:val="22"/>
                <w:szCs w:val="22"/>
              </w:rPr>
              <w:t>Yes</w:t>
            </w:r>
          </w:p>
        </w:tc>
      </w:tr>
      <w:tr w:rsidR="00D56C76" w14:paraId="36B3F60D" w14:textId="77777777" w:rsidTr="00B92D8E">
        <w:tc>
          <w:tcPr>
            <w:tcW w:w="1975" w:type="dxa"/>
            <w:vMerge/>
            <w:vAlign w:val="center"/>
          </w:tcPr>
          <w:p w14:paraId="15311B66" w14:textId="77777777" w:rsidR="00D56C76" w:rsidRDefault="00D56C76" w:rsidP="00D56C76">
            <w:pPr>
              <w:jc w:val="center"/>
              <w:rPr>
                <w:rFonts w:asciiTheme="majorHAnsi" w:hAnsiTheme="majorHAnsi"/>
                <w:sz w:val="22"/>
                <w:szCs w:val="22"/>
              </w:rPr>
            </w:pPr>
          </w:p>
        </w:tc>
        <w:tc>
          <w:tcPr>
            <w:tcW w:w="1980" w:type="dxa"/>
            <w:vMerge/>
            <w:vAlign w:val="center"/>
          </w:tcPr>
          <w:p w14:paraId="17F4C5EA" w14:textId="77777777" w:rsidR="00D56C76" w:rsidRDefault="00D56C76" w:rsidP="00D56C76">
            <w:pPr>
              <w:jc w:val="center"/>
              <w:rPr>
                <w:rFonts w:asciiTheme="majorHAnsi" w:hAnsiTheme="majorHAnsi"/>
                <w:sz w:val="22"/>
                <w:szCs w:val="22"/>
              </w:rPr>
            </w:pPr>
          </w:p>
        </w:tc>
        <w:tc>
          <w:tcPr>
            <w:tcW w:w="3510" w:type="dxa"/>
            <w:vAlign w:val="center"/>
          </w:tcPr>
          <w:p w14:paraId="24595BC8" w14:textId="15375E42" w:rsidR="00D56C76" w:rsidRDefault="00D56C76" w:rsidP="00B92D8E">
            <w:pPr>
              <w:rPr>
                <w:rFonts w:asciiTheme="majorHAnsi" w:hAnsiTheme="majorHAnsi"/>
                <w:sz w:val="22"/>
                <w:szCs w:val="22"/>
              </w:rPr>
            </w:pPr>
            <w:r>
              <w:rPr>
                <w:rFonts w:asciiTheme="majorHAnsi" w:hAnsiTheme="majorHAnsi"/>
                <w:sz w:val="22"/>
                <w:szCs w:val="22"/>
              </w:rPr>
              <w:t>Copper (AL)</w:t>
            </w:r>
          </w:p>
        </w:tc>
        <w:tc>
          <w:tcPr>
            <w:tcW w:w="1885" w:type="dxa"/>
            <w:vAlign w:val="center"/>
          </w:tcPr>
          <w:p w14:paraId="1322BCDC" w14:textId="423B2F92" w:rsidR="00D56C76" w:rsidRDefault="00D56C76" w:rsidP="00D56C76">
            <w:pPr>
              <w:jc w:val="center"/>
              <w:rPr>
                <w:rFonts w:asciiTheme="majorHAnsi" w:hAnsiTheme="majorHAnsi"/>
                <w:sz w:val="22"/>
                <w:szCs w:val="22"/>
              </w:rPr>
            </w:pPr>
            <w:r>
              <w:rPr>
                <w:rFonts w:asciiTheme="majorHAnsi" w:hAnsiTheme="majorHAnsi"/>
                <w:sz w:val="22"/>
                <w:szCs w:val="22"/>
              </w:rPr>
              <w:t>Yes</w:t>
            </w:r>
          </w:p>
        </w:tc>
      </w:tr>
      <w:tr w:rsidR="00D56C76" w14:paraId="1903AFA9" w14:textId="77777777" w:rsidTr="00B92D8E">
        <w:tc>
          <w:tcPr>
            <w:tcW w:w="1975" w:type="dxa"/>
            <w:vMerge/>
            <w:vAlign w:val="center"/>
          </w:tcPr>
          <w:p w14:paraId="3EFAC36A" w14:textId="77777777" w:rsidR="00D56C76" w:rsidRDefault="00D56C76" w:rsidP="00D56C76">
            <w:pPr>
              <w:jc w:val="center"/>
              <w:rPr>
                <w:rFonts w:asciiTheme="majorHAnsi" w:hAnsiTheme="majorHAnsi"/>
                <w:sz w:val="22"/>
                <w:szCs w:val="22"/>
              </w:rPr>
            </w:pPr>
          </w:p>
        </w:tc>
        <w:tc>
          <w:tcPr>
            <w:tcW w:w="1980" w:type="dxa"/>
            <w:vMerge/>
            <w:vAlign w:val="center"/>
          </w:tcPr>
          <w:p w14:paraId="35278BB5" w14:textId="77777777" w:rsidR="00D56C76" w:rsidRDefault="00D56C76" w:rsidP="00D56C76">
            <w:pPr>
              <w:jc w:val="center"/>
              <w:rPr>
                <w:rFonts w:asciiTheme="majorHAnsi" w:hAnsiTheme="majorHAnsi"/>
                <w:sz w:val="22"/>
                <w:szCs w:val="22"/>
              </w:rPr>
            </w:pPr>
          </w:p>
        </w:tc>
        <w:tc>
          <w:tcPr>
            <w:tcW w:w="3510" w:type="dxa"/>
            <w:vAlign w:val="center"/>
          </w:tcPr>
          <w:p w14:paraId="49275C32" w14:textId="262DEA65" w:rsidR="00D56C76" w:rsidRDefault="00D56C76" w:rsidP="00B92D8E">
            <w:pPr>
              <w:rPr>
                <w:rFonts w:asciiTheme="majorHAnsi" w:hAnsiTheme="majorHAnsi"/>
                <w:sz w:val="22"/>
                <w:szCs w:val="22"/>
              </w:rPr>
            </w:pPr>
            <w:r>
              <w:rPr>
                <w:rFonts w:asciiTheme="majorHAnsi" w:hAnsiTheme="majorHAnsi"/>
                <w:sz w:val="22"/>
                <w:szCs w:val="22"/>
              </w:rPr>
              <w:t>Lead (AL)</w:t>
            </w:r>
          </w:p>
        </w:tc>
        <w:tc>
          <w:tcPr>
            <w:tcW w:w="1885" w:type="dxa"/>
            <w:vAlign w:val="center"/>
          </w:tcPr>
          <w:p w14:paraId="0608C1E9" w14:textId="282A068B" w:rsidR="00D56C76" w:rsidRDefault="00D56C76" w:rsidP="00D56C76">
            <w:pPr>
              <w:jc w:val="center"/>
              <w:rPr>
                <w:rFonts w:asciiTheme="majorHAnsi" w:hAnsiTheme="majorHAnsi"/>
                <w:sz w:val="22"/>
                <w:szCs w:val="22"/>
              </w:rPr>
            </w:pPr>
            <w:r>
              <w:rPr>
                <w:rFonts w:asciiTheme="majorHAnsi" w:hAnsiTheme="majorHAnsi"/>
                <w:sz w:val="22"/>
                <w:szCs w:val="22"/>
              </w:rPr>
              <w:t>Yes</w:t>
            </w:r>
          </w:p>
        </w:tc>
      </w:tr>
      <w:tr w:rsidR="00D56C76" w14:paraId="1DB1C4B9" w14:textId="77777777" w:rsidTr="00B92D8E">
        <w:tc>
          <w:tcPr>
            <w:tcW w:w="1975" w:type="dxa"/>
            <w:vMerge/>
            <w:vAlign w:val="center"/>
          </w:tcPr>
          <w:p w14:paraId="71D01346" w14:textId="77777777" w:rsidR="00D56C76" w:rsidRDefault="00D56C76" w:rsidP="00D56C76">
            <w:pPr>
              <w:jc w:val="center"/>
              <w:rPr>
                <w:rFonts w:asciiTheme="majorHAnsi" w:hAnsiTheme="majorHAnsi"/>
                <w:sz w:val="22"/>
                <w:szCs w:val="22"/>
              </w:rPr>
            </w:pPr>
          </w:p>
        </w:tc>
        <w:tc>
          <w:tcPr>
            <w:tcW w:w="1980" w:type="dxa"/>
            <w:vMerge/>
            <w:vAlign w:val="center"/>
          </w:tcPr>
          <w:p w14:paraId="568063F5" w14:textId="77777777" w:rsidR="00D56C76" w:rsidRDefault="00D56C76" w:rsidP="00D56C76">
            <w:pPr>
              <w:jc w:val="center"/>
              <w:rPr>
                <w:rFonts w:asciiTheme="majorHAnsi" w:hAnsiTheme="majorHAnsi"/>
                <w:sz w:val="22"/>
                <w:szCs w:val="22"/>
              </w:rPr>
            </w:pPr>
          </w:p>
        </w:tc>
        <w:tc>
          <w:tcPr>
            <w:tcW w:w="3510" w:type="dxa"/>
            <w:vAlign w:val="center"/>
          </w:tcPr>
          <w:p w14:paraId="16878DD7" w14:textId="37FABEF3" w:rsidR="00D56C76" w:rsidRDefault="00D56C76" w:rsidP="00B92D8E">
            <w:pPr>
              <w:rPr>
                <w:rFonts w:asciiTheme="majorHAnsi" w:hAnsiTheme="majorHAnsi"/>
                <w:sz w:val="22"/>
                <w:szCs w:val="22"/>
              </w:rPr>
            </w:pPr>
            <w:r>
              <w:rPr>
                <w:rFonts w:asciiTheme="majorHAnsi" w:hAnsiTheme="majorHAnsi"/>
                <w:sz w:val="22"/>
                <w:szCs w:val="22"/>
              </w:rPr>
              <w:t>Physical substrate habitat alterations (AL)</w:t>
            </w:r>
          </w:p>
        </w:tc>
        <w:tc>
          <w:tcPr>
            <w:tcW w:w="1885" w:type="dxa"/>
            <w:vAlign w:val="center"/>
          </w:tcPr>
          <w:p w14:paraId="695930CB" w14:textId="297C319E" w:rsidR="00D56C76" w:rsidRDefault="00D56C76" w:rsidP="00D56C76">
            <w:pPr>
              <w:jc w:val="center"/>
              <w:rPr>
                <w:rFonts w:asciiTheme="majorHAnsi" w:hAnsiTheme="majorHAnsi"/>
                <w:sz w:val="22"/>
                <w:szCs w:val="22"/>
              </w:rPr>
            </w:pPr>
            <w:r>
              <w:rPr>
                <w:rFonts w:asciiTheme="majorHAnsi" w:hAnsiTheme="majorHAnsi"/>
                <w:sz w:val="22"/>
                <w:szCs w:val="22"/>
              </w:rPr>
              <w:t>No</w:t>
            </w:r>
          </w:p>
        </w:tc>
      </w:tr>
      <w:tr w:rsidR="00D56C76" w14:paraId="22B1623C" w14:textId="77777777" w:rsidTr="00B92D8E">
        <w:tc>
          <w:tcPr>
            <w:tcW w:w="1975" w:type="dxa"/>
            <w:vMerge/>
            <w:vAlign w:val="center"/>
          </w:tcPr>
          <w:p w14:paraId="3B5F7973" w14:textId="77777777" w:rsidR="00D56C76" w:rsidRDefault="00D56C76" w:rsidP="00D56C76">
            <w:pPr>
              <w:jc w:val="center"/>
              <w:rPr>
                <w:rFonts w:asciiTheme="majorHAnsi" w:hAnsiTheme="majorHAnsi"/>
                <w:sz w:val="22"/>
                <w:szCs w:val="22"/>
              </w:rPr>
            </w:pPr>
          </w:p>
        </w:tc>
        <w:tc>
          <w:tcPr>
            <w:tcW w:w="1980" w:type="dxa"/>
            <w:vMerge/>
            <w:vAlign w:val="center"/>
          </w:tcPr>
          <w:p w14:paraId="58C2F38A" w14:textId="77777777" w:rsidR="00D56C76" w:rsidRDefault="00D56C76" w:rsidP="00D56C76">
            <w:pPr>
              <w:jc w:val="center"/>
              <w:rPr>
                <w:rFonts w:asciiTheme="majorHAnsi" w:hAnsiTheme="majorHAnsi"/>
                <w:sz w:val="22"/>
                <w:szCs w:val="22"/>
              </w:rPr>
            </w:pPr>
          </w:p>
        </w:tc>
        <w:tc>
          <w:tcPr>
            <w:tcW w:w="3510" w:type="dxa"/>
            <w:vAlign w:val="center"/>
          </w:tcPr>
          <w:p w14:paraId="4A05C8E7" w14:textId="015AFDE2" w:rsidR="00D56C76" w:rsidRDefault="00D56C76" w:rsidP="00B92D8E">
            <w:pPr>
              <w:rPr>
                <w:rFonts w:asciiTheme="majorHAnsi" w:hAnsiTheme="majorHAnsi"/>
                <w:sz w:val="22"/>
                <w:szCs w:val="22"/>
              </w:rPr>
            </w:pPr>
            <w:r>
              <w:rPr>
                <w:rFonts w:asciiTheme="majorHAnsi" w:hAnsiTheme="majorHAnsi"/>
                <w:sz w:val="22"/>
                <w:szCs w:val="22"/>
              </w:rPr>
              <w:t>Sedimentation/Siltation (AL)</w:t>
            </w:r>
          </w:p>
        </w:tc>
        <w:tc>
          <w:tcPr>
            <w:tcW w:w="1885" w:type="dxa"/>
            <w:vAlign w:val="center"/>
          </w:tcPr>
          <w:p w14:paraId="5AF9229A" w14:textId="1ACA72F0" w:rsidR="00D56C76" w:rsidRDefault="00D56C76" w:rsidP="00D56C76">
            <w:pPr>
              <w:jc w:val="center"/>
              <w:rPr>
                <w:rFonts w:asciiTheme="majorHAnsi" w:hAnsiTheme="majorHAnsi"/>
                <w:sz w:val="22"/>
                <w:szCs w:val="22"/>
              </w:rPr>
            </w:pPr>
            <w:r>
              <w:rPr>
                <w:rFonts w:asciiTheme="majorHAnsi" w:hAnsiTheme="majorHAnsi"/>
                <w:sz w:val="22"/>
                <w:szCs w:val="22"/>
              </w:rPr>
              <w:t>Yes</w:t>
            </w:r>
          </w:p>
        </w:tc>
      </w:tr>
      <w:tr w:rsidR="00D56C76" w14:paraId="77431290" w14:textId="77777777" w:rsidTr="00B92D8E">
        <w:tc>
          <w:tcPr>
            <w:tcW w:w="1975" w:type="dxa"/>
            <w:vMerge/>
            <w:vAlign w:val="center"/>
          </w:tcPr>
          <w:p w14:paraId="0D9BD223" w14:textId="77777777" w:rsidR="00D56C76" w:rsidRDefault="00D56C76" w:rsidP="00D56C76">
            <w:pPr>
              <w:jc w:val="center"/>
              <w:rPr>
                <w:rFonts w:asciiTheme="majorHAnsi" w:hAnsiTheme="majorHAnsi"/>
                <w:sz w:val="22"/>
                <w:szCs w:val="22"/>
              </w:rPr>
            </w:pPr>
          </w:p>
        </w:tc>
        <w:tc>
          <w:tcPr>
            <w:tcW w:w="1980" w:type="dxa"/>
            <w:vMerge/>
            <w:vAlign w:val="center"/>
          </w:tcPr>
          <w:p w14:paraId="2DD93706" w14:textId="77777777" w:rsidR="00D56C76" w:rsidRDefault="00D56C76" w:rsidP="00D56C76">
            <w:pPr>
              <w:jc w:val="center"/>
              <w:rPr>
                <w:rFonts w:asciiTheme="majorHAnsi" w:hAnsiTheme="majorHAnsi"/>
                <w:sz w:val="22"/>
                <w:szCs w:val="22"/>
              </w:rPr>
            </w:pPr>
          </w:p>
        </w:tc>
        <w:tc>
          <w:tcPr>
            <w:tcW w:w="3510" w:type="dxa"/>
            <w:vAlign w:val="center"/>
          </w:tcPr>
          <w:p w14:paraId="01209E66" w14:textId="52C007E6" w:rsidR="00D56C76" w:rsidRDefault="00D56C76" w:rsidP="00B92D8E">
            <w:pPr>
              <w:rPr>
                <w:rFonts w:asciiTheme="majorHAnsi" w:hAnsiTheme="majorHAnsi"/>
                <w:sz w:val="22"/>
                <w:szCs w:val="22"/>
              </w:rPr>
            </w:pPr>
            <w:r>
              <w:rPr>
                <w:rFonts w:asciiTheme="majorHAnsi" w:hAnsiTheme="majorHAnsi"/>
                <w:sz w:val="22"/>
                <w:szCs w:val="22"/>
              </w:rPr>
              <w:t>Flow Regime Modification (AL)</w:t>
            </w:r>
          </w:p>
        </w:tc>
        <w:tc>
          <w:tcPr>
            <w:tcW w:w="1885" w:type="dxa"/>
            <w:vAlign w:val="center"/>
          </w:tcPr>
          <w:p w14:paraId="5B6971E4" w14:textId="2BFBE683" w:rsidR="00D56C76" w:rsidRDefault="00D56C76" w:rsidP="00D56C76">
            <w:pPr>
              <w:jc w:val="center"/>
              <w:rPr>
                <w:rFonts w:asciiTheme="majorHAnsi" w:hAnsiTheme="majorHAnsi"/>
                <w:sz w:val="22"/>
                <w:szCs w:val="22"/>
              </w:rPr>
            </w:pPr>
            <w:r>
              <w:rPr>
                <w:rFonts w:asciiTheme="majorHAnsi" w:hAnsiTheme="majorHAnsi"/>
                <w:sz w:val="22"/>
                <w:szCs w:val="22"/>
              </w:rPr>
              <w:t>No</w:t>
            </w:r>
          </w:p>
        </w:tc>
      </w:tr>
      <w:tr w:rsidR="00134DA0" w14:paraId="7D0F4F79" w14:textId="77777777" w:rsidTr="003A345B">
        <w:tc>
          <w:tcPr>
            <w:tcW w:w="1975" w:type="dxa"/>
            <w:vMerge w:val="restart"/>
            <w:vAlign w:val="center"/>
          </w:tcPr>
          <w:p w14:paraId="01D0E9AA" w14:textId="1DA7FE2A" w:rsidR="00134DA0" w:rsidRDefault="00134DA0" w:rsidP="00134DA0">
            <w:pPr>
              <w:jc w:val="center"/>
              <w:rPr>
                <w:rFonts w:asciiTheme="majorHAnsi" w:hAnsiTheme="majorHAnsi"/>
                <w:sz w:val="22"/>
                <w:szCs w:val="22"/>
              </w:rPr>
            </w:pPr>
            <w:r>
              <w:rPr>
                <w:rFonts w:asciiTheme="majorHAnsi" w:hAnsiTheme="majorHAnsi"/>
                <w:sz w:val="22"/>
                <w:szCs w:val="22"/>
              </w:rPr>
              <w:t>North Fork Big Hole River, headwaters to mouth</w:t>
            </w:r>
          </w:p>
        </w:tc>
        <w:tc>
          <w:tcPr>
            <w:tcW w:w="1980" w:type="dxa"/>
            <w:vMerge w:val="restart"/>
            <w:vAlign w:val="center"/>
          </w:tcPr>
          <w:p w14:paraId="46A0D262" w14:textId="7FC76EB7" w:rsidR="00134DA0" w:rsidRDefault="00134DA0" w:rsidP="00134DA0">
            <w:pPr>
              <w:jc w:val="center"/>
              <w:rPr>
                <w:rFonts w:asciiTheme="majorHAnsi" w:hAnsiTheme="majorHAnsi"/>
                <w:sz w:val="22"/>
                <w:szCs w:val="22"/>
              </w:rPr>
            </w:pPr>
            <w:r>
              <w:rPr>
                <w:rFonts w:asciiTheme="majorHAnsi" w:hAnsiTheme="majorHAnsi"/>
                <w:sz w:val="22"/>
                <w:szCs w:val="22"/>
              </w:rPr>
              <w:t>MT41D004_010</w:t>
            </w:r>
          </w:p>
        </w:tc>
        <w:tc>
          <w:tcPr>
            <w:tcW w:w="3510" w:type="dxa"/>
            <w:vAlign w:val="center"/>
          </w:tcPr>
          <w:p w14:paraId="22B3D937" w14:textId="163B0FE3" w:rsidR="00134DA0" w:rsidRDefault="00134DA0" w:rsidP="00B92D8E">
            <w:pPr>
              <w:rPr>
                <w:rFonts w:asciiTheme="majorHAnsi" w:hAnsiTheme="majorHAnsi"/>
                <w:sz w:val="22"/>
                <w:szCs w:val="22"/>
              </w:rPr>
            </w:pPr>
            <w:r>
              <w:rPr>
                <w:rFonts w:asciiTheme="majorHAnsi" w:hAnsiTheme="majorHAnsi"/>
                <w:sz w:val="22"/>
                <w:szCs w:val="22"/>
              </w:rPr>
              <w:t>Alteration in stream-side or littoral vegetative covers (AL)</w:t>
            </w:r>
          </w:p>
        </w:tc>
        <w:tc>
          <w:tcPr>
            <w:tcW w:w="1885" w:type="dxa"/>
            <w:vAlign w:val="center"/>
          </w:tcPr>
          <w:p w14:paraId="68A0D4C4" w14:textId="72DD385A" w:rsidR="00134DA0" w:rsidRDefault="00134DA0" w:rsidP="00134DA0">
            <w:pPr>
              <w:jc w:val="center"/>
              <w:rPr>
                <w:rFonts w:asciiTheme="majorHAnsi" w:hAnsiTheme="majorHAnsi"/>
                <w:sz w:val="22"/>
                <w:szCs w:val="22"/>
              </w:rPr>
            </w:pPr>
            <w:r>
              <w:rPr>
                <w:rFonts w:asciiTheme="majorHAnsi" w:hAnsiTheme="majorHAnsi"/>
                <w:sz w:val="22"/>
                <w:szCs w:val="22"/>
              </w:rPr>
              <w:t>No</w:t>
            </w:r>
          </w:p>
        </w:tc>
      </w:tr>
      <w:tr w:rsidR="00134DA0" w14:paraId="611B910C" w14:textId="77777777" w:rsidTr="003A345B">
        <w:tc>
          <w:tcPr>
            <w:tcW w:w="1975" w:type="dxa"/>
            <w:vMerge/>
            <w:vAlign w:val="center"/>
          </w:tcPr>
          <w:p w14:paraId="1D7E0907" w14:textId="77777777" w:rsidR="00134DA0" w:rsidRDefault="00134DA0" w:rsidP="00134DA0">
            <w:pPr>
              <w:jc w:val="center"/>
              <w:rPr>
                <w:rFonts w:asciiTheme="majorHAnsi" w:hAnsiTheme="majorHAnsi"/>
                <w:sz w:val="22"/>
                <w:szCs w:val="22"/>
              </w:rPr>
            </w:pPr>
          </w:p>
        </w:tc>
        <w:tc>
          <w:tcPr>
            <w:tcW w:w="1980" w:type="dxa"/>
            <w:vMerge/>
            <w:vAlign w:val="center"/>
          </w:tcPr>
          <w:p w14:paraId="072D2431" w14:textId="77777777" w:rsidR="00134DA0" w:rsidRDefault="00134DA0" w:rsidP="00134DA0">
            <w:pPr>
              <w:jc w:val="center"/>
              <w:rPr>
                <w:rFonts w:asciiTheme="majorHAnsi" w:hAnsiTheme="majorHAnsi"/>
                <w:sz w:val="22"/>
                <w:szCs w:val="22"/>
              </w:rPr>
            </w:pPr>
          </w:p>
        </w:tc>
        <w:tc>
          <w:tcPr>
            <w:tcW w:w="3510" w:type="dxa"/>
            <w:vAlign w:val="center"/>
          </w:tcPr>
          <w:p w14:paraId="69D22CB0" w14:textId="18820AF6" w:rsidR="00134DA0" w:rsidRDefault="00134DA0" w:rsidP="00B92D8E">
            <w:pPr>
              <w:rPr>
                <w:rFonts w:asciiTheme="majorHAnsi" w:hAnsiTheme="majorHAnsi"/>
                <w:sz w:val="22"/>
                <w:szCs w:val="22"/>
              </w:rPr>
            </w:pPr>
            <w:r>
              <w:rPr>
                <w:rFonts w:asciiTheme="majorHAnsi" w:hAnsiTheme="majorHAnsi"/>
                <w:sz w:val="22"/>
                <w:szCs w:val="22"/>
              </w:rPr>
              <w:t>Sedimentation/Siltation (AL)</w:t>
            </w:r>
          </w:p>
        </w:tc>
        <w:tc>
          <w:tcPr>
            <w:tcW w:w="1885" w:type="dxa"/>
            <w:vAlign w:val="center"/>
          </w:tcPr>
          <w:p w14:paraId="3F094151" w14:textId="4FEB37DD" w:rsidR="00134DA0" w:rsidRDefault="00134DA0" w:rsidP="00134DA0">
            <w:pPr>
              <w:jc w:val="center"/>
              <w:rPr>
                <w:rFonts w:asciiTheme="majorHAnsi" w:hAnsiTheme="majorHAnsi"/>
                <w:sz w:val="22"/>
                <w:szCs w:val="22"/>
              </w:rPr>
            </w:pPr>
            <w:r>
              <w:rPr>
                <w:rFonts w:asciiTheme="majorHAnsi" w:hAnsiTheme="majorHAnsi"/>
                <w:sz w:val="22"/>
                <w:szCs w:val="22"/>
              </w:rPr>
              <w:t>Yes</w:t>
            </w:r>
          </w:p>
        </w:tc>
      </w:tr>
      <w:tr w:rsidR="00134DA0" w14:paraId="38C75DB1" w14:textId="77777777" w:rsidTr="003A345B">
        <w:tc>
          <w:tcPr>
            <w:tcW w:w="1975" w:type="dxa"/>
            <w:vMerge/>
            <w:vAlign w:val="center"/>
          </w:tcPr>
          <w:p w14:paraId="06B3BEDB" w14:textId="77777777" w:rsidR="00134DA0" w:rsidRDefault="00134DA0" w:rsidP="00134DA0">
            <w:pPr>
              <w:jc w:val="center"/>
              <w:rPr>
                <w:rFonts w:asciiTheme="majorHAnsi" w:hAnsiTheme="majorHAnsi"/>
                <w:sz w:val="22"/>
                <w:szCs w:val="22"/>
              </w:rPr>
            </w:pPr>
          </w:p>
        </w:tc>
        <w:tc>
          <w:tcPr>
            <w:tcW w:w="1980" w:type="dxa"/>
            <w:vMerge/>
            <w:vAlign w:val="center"/>
          </w:tcPr>
          <w:p w14:paraId="38AD8C16" w14:textId="77777777" w:rsidR="00134DA0" w:rsidRDefault="00134DA0" w:rsidP="00134DA0">
            <w:pPr>
              <w:jc w:val="center"/>
              <w:rPr>
                <w:rFonts w:asciiTheme="majorHAnsi" w:hAnsiTheme="majorHAnsi"/>
                <w:sz w:val="22"/>
                <w:szCs w:val="22"/>
              </w:rPr>
            </w:pPr>
          </w:p>
        </w:tc>
        <w:tc>
          <w:tcPr>
            <w:tcW w:w="3510" w:type="dxa"/>
            <w:vAlign w:val="center"/>
          </w:tcPr>
          <w:p w14:paraId="74E3E821" w14:textId="0DCAF17B" w:rsidR="00134DA0" w:rsidRDefault="00134DA0" w:rsidP="00B92D8E">
            <w:pPr>
              <w:rPr>
                <w:rFonts w:asciiTheme="majorHAnsi" w:hAnsiTheme="majorHAnsi"/>
                <w:sz w:val="22"/>
                <w:szCs w:val="22"/>
              </w:rPr>
            </w:pPr>
            <w:r>
              <w:rPr>
                <w:rFonts w:asciiTheme="majorHAnsi" w:hAnsiTheme="majorHAnsi"/>
                <w:sz w:val="22"/>
                <w:szCs w:val="22"/>
              </w:rPr>
              <w:t>Flow Regime Modification (AL)</w:t>
            </w:r>
          </w:p>
        </w:tc>
        <w:tc>
          <w:tcPr>
            <w:tcW w:w="1885" w:type="dxa"/>
            <w:vAlign w:val="center"/>
          </w:tcPr>
          <w:p w14:paraId="664D2668" w14:textId="3D9EA724" w:rsidR="00134DA0" w:rsidRDefault="00134DA0" w:rsidP="00134DA0">
            <w:pPr>
              <w:jc w:val="center"/>
              <w:rPr>
                <w:rFonts w:asciiTheme="majorHAnsi" w:hAnsiTheme="majorHAnsi"/>
                <w:sz w:val="22"/>
                <w:szCs w:val="22"/>
              </w:rPr>
            </w:pPr>
            <w:r>
              <w:rPr>
                <w:rFonts w:asciiTheme="majorHAnsi" w:hAnsiTheme="majorHAnsi"/>
                <w:sz w:val="22"/>
                <w:szCs w:val="22"/>
              </w:rPr>
              <w:t>No</w:t>
            </w:r>
          </w:p>
        </w:tc>
      </w:tr>
    </w:tbl>
    <w:p w14:paraId="442A73C0" w14:textId="6445D3AC" w:rsidR="005418C0" w:rsidRDefault="005418C0" w:rsidP="00AE5F79">
      <w:pPr>
        <w:rPr>
          <w:rFonts w:asciiTheme="majorHAnsi" w:hAnsiTheme="majorHAnsi"/>
          <w:sz w:val="22"/>
          <w:szCs w:val="22"/>
        </w:rPr>
      </w:pPr>
      <w:r>
        <w:rPr>
          <w:rFonts w:asciiTheme="majorHAnsi" w:hAnsiTheme="majorHAnsi"/>
          <w:sz w:val="22"/>
          <w:szCs w:val="22"/>
        </w:rPr>
        <w:t xml:space="preserve">Notes: (AL) represents Aquatic Life impairment and (DW) represents Drinking Water impairment. </w:t>
      </w:r>
    </w:p>
    <w:p w14:paraId="7FD5B546" w14:textId="77777777" w:rsidR="005418C0" w:rsidRPr="00BD24E9" w:rsidRDefault="005418C0" w:rsidP="00B92D8E">
      <w:pPr>
        <w:rPr>
          <w:rFonts w:asciiTheme="majorHAnsi" w:hAnsiTheme="majorHAnsi"/>
          <w:sz w:val="22"/>
          <w:szCs w:val="22"/>
        </w:rPr>
      </w:pPr>
    </w:p>
    <w:p w14:paraId="5DD99BB0" w14:textId="5CB2F8FB" w:rsidR="00D03998" w:rsidRPr="00BD24E9" w:rsidRDefault="007F37A3" w:rsidP="00815681">
      <w:pPr>
        <w:ind w:firstLine="720"/>
        <w:rPr>
          <w:rFonts w:asciiTheme="majorHAnsi" w:hAnsiTheme="majorHAnsi"/>
          <w:sz w:val="22"/>
          <w:szCs w:val="22"/>
        </w:rPr>
      </w:pPr>
      <w:r w:rsidRPr="00BD24E9">
        <w:rPr>
          <w:rFonts w:asciiTheme="majorHAnsi" w:hAnsiTheme="majorHAnsi"/>
          <w:sz w:val="22"/>
          <w:szCs w:val="22"/>
        </w:rPr>
        <w:t>The primary impairments in the Big Hole watershed include sediment, nutrients, metals, and water temperature.</w:t>
      </w:r>
      <w:r w:rsidR="001568B2" w:rsidRPr="00BD24E9">
        <w:rPr>
          <w:rFonts w:asciiTheme="majorHAnsi" w:hAnsiTheme="majorHAnsi"/>
          <w:sz w:val="22"/>
          <w:szCs w:val="22"/>
        </w:rPr>
        <w:t xml:space="preserve"> The most significant sources of sediment loads include upland erosion associated with grazing, </w:t>
      </w:r>
      <w:r w:rsidR="00EE1F50">
        <w:rPr>
          <w:rFonts w:asciiTheme="majorHAnsi" w:hAnsiTheme="majorHAnsi"/>
          <w:sz w:val="22"/>
          <w:szCs w:val="22"/>
        </w:rPr>
        <w:t xml:space="preserve">unpaved roads, natural sources, and </w:t>
      </w:r>
      <w:r w:rsidR="001568B2" w:rsidRPr="00BD24E9">
        <w:rPr>
          <w:rFonts w:asciiTheme="majorHAnsi" w:hAnsiTheme="majorHAnsi"/>
          <w:sz w:val="22"/>
          <w:szCs w:val="22"/>
        </w:rPr>
        <w:t>stream</w:t>
      </w:r>
      <w:r w:rsidR="00026F05" w:rsidRPr="00BD24E9">
        <w:rPr>
          <w:rFonts w:asciiTheme="majorHAnsi" w:hAnsiTheme="majorHAnsi"/>
          <w:sz w:val="22"/>
          <w:szCs w:val="22"/>
        </w:rPr>
        <w:t>bank erosion related to riparian vegetation removal</w:t>
      </w:r>
      <w:r w:rsidR="00C96782">
        <w:rPr>
          <w:rFonts w:asciiTheme="majorHAnsi" w:hAnsiTheme="majorHAnsi"/>
          <w:sz w:val="22"/>
          <w:szCs w:val="22"/>
        </w:rPr>
        <w:t xml:space="preserve"> and grazing</w:t>
      </w:r>
      <w:r w:rsidR="00026F05" w:rsidRPr="00BD24E9">
        <w:rPr>
          <w:rFonts w:asciiTheme="majorHAnsi" w:hAnsiTheme="majorHAnsi"/>
          <w:sz w:val="22"/>
          <w:szCs w:val="22"/>
        </w:rPr>
        <w:t xml:space="preserve"> associated with agriculture. Significant sources of nutrients include natural and agricultural sources, which include livestock grazing and hay/alfalfa production. Metal impairments</w:t>
      </w:r>
      <w:r w:rsidR="00EE1F50">
        <w:rPr>
          <w:rFonts w:asciiTheme="majorHAnsi" w:hAnsiTheme="majorHAnsi"/>
          <w:sz w:val="22"/>
          <w:szCs w:val="22"/>
        </w:rPr>
        <w:t xml:space="preserve"> existed in all three </w:t>
      </w:r>
      <w:r w:rsidR="00E95A67">
        <w:rPr>
          <w:rFonts w:asciiTheme="majorHAnsi" w:hAnsiTheme="majorHAnsi"/>
          <w:sz w:val="22"/>
          <w:szCs w:val="22"/>
        </w:rPr>
        <w:t>planning areas, but metal TMDLs</w:t>
      </w:r>
      <w:r w:rsidR="00026F05" w:rsidRPr="00BD24E9">
        <w:rPr>
          <w:rFonts w:asciiTheme="majorHAnsi" w:hAnsiTheme="majorHAnsi"/>
          <w:sz w:val="22"/>
          <w:szCs w:val="22"/>
        </w:rPr>
        <w:t xml:space="preserve"> were </w:t>
      </w:r>
      <w:r w:rsidR="00E95A67">
        <w:rPr>
          <w:rFonts w:asciiTheme="majorHAnsi" w:hAnsiTheme="majorHAnsi"/>
          <w:sz w:val="22"/>
          <w:szCs w:val="22"/>
        </w:rPr>
        <w:t>only provided for</w:t>
      </w:r>
      <w:r w:rsidR="00026F05" w:rsidRPr="00BD24E9">
        <w:rPr>
          <w:rFonts w:asciiTheme="majorHAnsi" w:hAnsiTheme="majorHAnsi"/>
          <w:sz w:val="22"/>
          <w:szCs w:val="22"/>
        </w:rPr>
        <w:t xml:space="preserve"> the Middle and Lower watershed</w:t>
      </w:r>
      <w:r w:rsidR="00C96782">
        <w:rPr>
          <w:rFonts w:asciiTheme="majorHAnsi" w:hAnsiTheme="majorHAnsi"/>
          <w:sz w:val="22"/>
          <w:szCs w:val="22"/>
        </w:rPr>
        <w:t xml:space="preserve"> (DEQ 2009b)</w:t>
      </w:r>
      <w:r w:rsidR="00E95A67">
        <w:rPr>
          <w:rFonts w:asciiTheme="majorHAnsi" w:hAnsiTheme="majorHAnsi"/>
          <w:sz w:val="22"/>
          <w:szCs w:val="22"/>
        </w:rPr>
        <w:t>.</w:t>
      </w:r>
      <w:r w:rsidR="008C2CBE">
        <w:rPr>
          <w:rFonts w:asciiTheme="majorHAnsi" w:hAnsiTheme="majorHAnsi"/>
          <w:sz w:val="22"/>
          <w:szCs w:val="22"/>
        </w:rPr>
        <w:t xml:space="preserve"> </w:t>
      </w:r>
      <w:r w:rsidR="00E95A67">
        <w:rPr>
          <w:rFonts w:asciiTheme="majorHAnsi" w:hAnsiTheme="majorHAnsi"/>
          <w:sz w:val="22"/>
          <w:szCs w:val="22"/>
        </w:rPr>
        <w:t>S</w:t>
      </w:r>
      <w:r w:rsidR="00026F05" w:rsidRPr="00BD24E9">
        <w:rPr>
          <w:rFonts w:asciiTheme="majorHAnsi" w:hAnsiTheme="majorHAnsi"/>
          <w:sz w:val="22"/>
          <w:szCs w:val="22"/>
        </w:rPr>
        <w:t>ignificant sources</w:t>
      </w:r>
      <w:r w:rsidR="00E95A67">
        <w:rPr>
          <w:rFonts w:asciiTheme="majorHAnsi" w:hAnsiTheme="majorHAnsi"/>
          <w:sz w:val="22"/>
          <w:szCs w:val="22"/>
        </w:rPr>
        <w:t xml:space="preserve"> of metals</w:t>
      </w:r>
      <w:r w:rsidR="00026F05" w:rsidRPr="00BD24E9">
        <w:rPr>
          <w:rFonts w:asciiTheme="majorHAnsi" w:hAnsiTheme="majorHAnsi"/>
          <w:sz w:val="22"/>
          <w:szCs w:val="22"/>
        </w:rPr>
        <w:t xml:space="preserve"> includ</w:t>
      </w:r>
      <w:r w:rsidR="00E95A67">
        <w:rPr>
          <w:rFonts w:asciiTheme="majorHAnsi" w:hAnsiTheme="majorHAnsi"/>
          <w:sz w:val="22"/>
          <w:szCs w:val="22"/>
        </w:rPr>
        <w:t>e</w:t>
      </w:r>
      <w:r w:rsidR="00026F05" w:rsidRPr="00BD24E9">
        <w:rPr>
          <w:rFonts w:asciiTheme="majorHAnsi" w:hAnsiTheme="majorHAnsi"/>
          <w:sz w:val="22"/>
          <w:szCs w:val="22"/>
        </w:rPr>
        <w:t xml:space="preserve"> atmospheric deposition from the Anaconda smelter and </w:t>
      </w:r>
      <w:r w:rsidR="00963B0A" w:rsidRPr="00BD24E9">
        <w:rPr>
          <w:rFonts w:asciiTheme="majorHAnsi" w:hAnsiTheme="majorHAnsi"/>
          <w:sz w:val="22"/>
          <w:szCs w:val="22"/>
        </w:rPr>
        <w:t xml:space="preserve">acid mine drainage from </w:t>
      </w:r>
      <w:r w:rsidR="00026F05" w:rsidRPr="00BD24E9">
        <w:rPr>
          <w:rFonts w:asciiTheme="majorHAnsi" w:hAnsiTheme="majorHAnsi"/>
          <w:sz w:val="22"/>
          <w:szCs w:val="22"/>
        </w:rPr>
        <w:t xml:space="preserve">abandoned mines. </w:t>
      </w:r>
      <w:r w:rsidR="00963B0A" w:rsidRPr="00BD24E9">
        <w:rPr>
          <w:rFonts w:asciiTheme="majorHAnsi" w:hAnsiTheme="majorHAnsi"/>
          <w:sz w:val="22"/>
          <w:szCs w:val="22"/>
        </w:rPr>
        <w:t xml:space="preserve">Although the Anaconda smelter shut down in 1980 (began running in 1918), its effects on the environment are still being felt. The deleterious effects of atmospheric deposition of heavy metals </w:t>
      </w:r>
      <w:r w:rsidR="00E35BE8" w:rsidRPr="00BD24E9">
        <w:rPr>
          <w:rFonts w:asciiTheme="majorHAnsi" w:hAnsiTheme="majorHAnsi"/>
          <w:sz w:val="22"/>
          <w:szCs w:val="22"/>
        </w:rPr>
        <w:t>are</w:t>
      </w:r>
      <w:r w:rsidR="00963B0A" w:rsidRPr="00BD24E9">
        <w:rPr>
          <w:rFonts w:asciiTheme="majorHAnsi" w:hAnsiTheme="majorHAnsi"/>
          <w:sz w:val="22"/>
          <w:szCs w:val="22"/>
        </w:rPr>
        <w:t xml:space="preserve"> compounded by increased sediment erosion due to sulfur dioxide from the smelter killing the vegetation in the surrounding area. </w:t>
      </w:r>
      <w:r w:rsidR="00026F05" w:rsidRPr="00BD24E9">
        <w:rPr>
          <w:rFonts w:asciiTheme="majorHAnsi" w:hAnsiTheme="majorHAnsi"/>
          <w:sz w:val="22"/>
          <w:szCs w:val="22"/>
        </w:rPr>
        <w:t xml:space="preserve">Impairments from the Anaconda smelter are particularly prevalent in the </w:t>
      </w:r>
      <w:r w:rsidR="00963B0A" w:rsidRPr="00BD24E9">
        <w:rPr>
          <w:rFonts w:asciiTheme="majorHAnsi" w:hAnsiTheme="majorHAnsi"/>
          <w:sz w:val="22"/>
          <w:szCs w:val="22"/>
        </w:rPr>
        <w:t xml:space="preserve">Mt </w:t>
      </w:r>
      <w:proofErr w:type="spellStart"/>
      <w:r w:rsidR="00963B0A" w:rsidRPr="00BD24E9">
        <w:rPr>
          <w:rFonts w:asciiTheme="majorHAnsi" w:hAnsiTheme="majorHAnsi"/>
          <w:sz w:val="22"/>
          <w:szCs w:val="22"/>
        </w:rPr>
        <w:t>Haggin</w:t>
      </w:r>
      <w:proofErr w:type="spellEnd"/>
      <w:r w:rsidR="00963B0A" w:rsidRPr="00BD24E9">
        <w:rPr>
          <w:rFonts w:asciiTheme="majorHAnsi" w:hAnsiTheme="majorHAnsi"/>
          <w:sz w:val="22"/>
          <w:szCs w:val="22"/>
        </w:rPr>
        <w:t xml:space="preserve"> Wilderness Area. Water temperature impairments have been attributed to agricultural practices that have increased erosion, leading to wider and shallower stream channels, decreased riparian </w:t>
      </w:r>
      <w:r w:rsidR="00E35BE8" w:rsidRPr="00BD24E9">
        <w:rPr>
          <w:rFonts w:asciiTheme="majorHAnsi" w:hAnsiTheme="majorHAnsi"/>
          <w:sz w:val="22"/>
          <w:szCs w:val="22"/>
        </w:rPr>
        <w:t>vegetation,</w:t>
      </w:r>
      <w:r w:rsidR="00963B0A" w:rsidRPr="00BD24E9">
        <w:rPr>
          <w:rFonts w:asciiTheme="majorHAnsi" w:hAnsiTheme="majorHAnsi"/>
          <w:sz w:val="22"/>
          <w:szCs w:val="22"/>
        </w:rPr>
        <w:t xml:space="preserve"> and shading from livestock grazing, and decreased stream flows from irrigation withdrawals</w:t>
      </w:r>
      <w:r w:rsidR="00E35BE8" w:rsidRPr="00BD24E9">
        <w:rPr>
          <w:rFonts w:asciiTheme="majorHAnsi" w:hAnsiTheme="majorHAnsi"/>
          <w:sz w:val="22"/>
          <w:szCs w:val="22"/>
        </w:rPr>
        <w:t xml:space="preserve">. </w:t>
      </w:r>
    </w:p>
    <w:p w14:paraId="5D68F05B" w14:textId="0CC766D6" w:rsidR="002773C8" w:rsidRPr="00BD24E9" w:rsidRDefault="003B179D" w:rsidP="00815681">
      <w:pPr>
        <w:ind w:firstLine="720"/>
        <w:rPr>
          <w:rFonts w:asciiTheme="majorHAnsi" w:hAnsiTheme="majorHAnsi"/>
          <w:sz w:val="22"/>
          <w:szCs w:val="22"/>
        </w:rPr>
      </w:pPr>
      <w:r w:rsidRPr="00BD24E9">
        <w:rPr>
          <w:rFonts w:asciiTheme="majorHAnsi" w:hAnsiTheme="majorHAnsi"/>
          <w:sz w:val="22"/>
          <w:szCs w:val="22"/>
        </w:rPr>
        <w:t xml:space="preserve">The Big Hole provides critical habitat for </w:t>
      </w:r>
      <w:r w:rsidR="00E95A67" w:rsidRPr="00BD24E9">
        <w:rPr>
          <w:rFonts w:asciiTheme="majorHAnsi" w:hAnsiTheme="majorHAnsi"/>
          <w:sz w:val="22"/>
          <w:szCs w:val="22"/>
        </w:rPr>
        <w:t>several</w:t>
      </w:r>
      <w:r w:rsidRPr="00BD24E9">
        <w:rPr>
          <w:rFonts w:asciiTheme="majorHAnsi" w:hAnsiTheme="majorHAnsi"/>
          <w:sz w:val="22"/>
          <w:szCs w:val="22"/>
        </w:rPr>
        <w:t xml:space="preserve"> aquatic species of concern including Arctic Grayling, Westslope cutthroat, and Western </w:t>
      </w:r>
      <w:proofErr w:type="spellStart"/>
      <w:r w:rsidRPr="00BD24E9">
        <w:rPr>
          <w:rFonts w:asciiTheme="majorHAnsi" w:hAnsiTheme="majorHAnsi"/>
          <w:sz w:val="22"/>
          <w:szCs w:val="22"/>
        </w:rPr>
        <w:t>Pearlshell</w:t>
      </w:r>
      <w:proofErr w:type="spellEnd"/>
      <w:r w:rsidRPr="00BD24E9">
        <w:rPr>
          <w:rFonts w:asciiTheme="majorHAnsi" w:hAnsiTheme="majorHAnsi"/>
          <w:sz w:val="22"/>
          <w:szCs w:val="22"/>
        </w:rPr>
        <w:t xml:space="preserve"> mussels. The Big Hole is home to the last remaining populations of native fluvial Arctic grayling. The eligibility of Arctic grayling as endangered distinct population segment has been contested since 1982. Substantial monitoring and restoration efforts are undertaken in the Big Hole to protect Arctic grayling and other species of concern, including work done by US Fish and Wildlife Service</w:t>
      </w:r>
      <w:r w:rsidR="00693A3D" w:rsidRPr="00BD24E9">
        <w:rPr>
          <w:rFonts w:asciiTheme="majorHAnsi" w:hAnsiTheme="majorHAnsi"/>
          <w:sz w:val="22"/>
          <w:szCs w:val="22"/>
        </w:rPr>
        <w:t xml:space="preserve"> (USFWS)</w:t>
      </w:r>
      <w:r w:rsidRPr="00BD24E9">
        <w:rPr>
          <w:rFonts w:asciiTheme="majorHAnsi" w:hAnsiTheme="majorHAnsi"/>
          <w:sz w:val="22"/>
          <w:szCs w:val="22"/>
        </w:rPr>
        <w:t>, Montana Fish Wildlife and Game</w:t>
      </w:r>
      <w:r w:rsidR="00693A3D" w:rsidRPr="00BD24E9">
        <w:rPr>
          <w:rFonts w:asciiTheme="majorHAnsi" w:hAnsiTheme="majorHAnsi"/>
          <w:sz w:val="22"/>
          <w:szCs w:val="22"/>
        </w:rPr>
        <w:t xml:space="preserve"> (MFWP)</w:t>
      </w:r>
      <w:r w:rsidRPr="00BD24E9">
        <w:rPr>
          <w:rFonts w:asciiTheme="majorHAnsi" w:hAnsiTheme="majorHAnsi"/>
          <w:sz w:val="22"/>
          <w:szCs w:val="22"/>
        </w:rPr>
        <w:t xml:space="preserve">, </w:t>
      </w:r>
      <w:r w:rsidR="00693A3D" w:rsidRPr="00BD24E9">
        <w:rPr>
          <w:rFonts w:asciiTheme="majorHAnsi" w:hAnsiTheme="majorHAnsi"/>
          <w:sz w:val="22"/>
          <w:szCs w:val="22"/>
        </w:rPr>
        <w:t>Arctic Grayling Recovery Program, Montana Department of Natural Resources and Conservation (DNRC), Big Hole River Foundation</w:t>
      </w:r>
      <w:r w:rsidR="00AA43CE">
        <w:rPr>
          <w:rFonts w:asciiTheme="majorHAnsi" w:hAnsiTheme="majorHAnsi"/>
          <w:sz w:val="22"/>
          <w:szCs w:val="22"/>
        </w:rPr>
        <w:t xml:space="preserve"> (BHRF)</w:t>
      </w:r>
      <w:r w:rsidR="00693A3D" w:rsidRPr="00BD24E9">
        <w:rPr>
          <w:rFonts w:asciiTheme="majorHAnsi" w:hAnsiTheme="majorHAnsi"/>
          <w:sz w:val="22"/>
          <w:szCs w:val="22"/>
        </w:rPr>
        <w:t>, Bureau of Land Management (BLM), Natural Resources Conservation Service (NRCS),</w:t>
      </w:r>
      <w:r w:rsidR="007370C0">
        <w:rPr>
          <w:rFonts w:asciiTheme="majorHAnsi" w:hAnsiTheme="majorHAnsi"/>
          <w:sz w:val="22"/>
          <w:szCs w:val="22"/>
        </w:rPr>
        <w:t xml:space="preserve"> </w:t>
      </w:r>
      <w:r w:rsidR="00693A3D" w:rsidRPr="00BD24E9">
        <w:rPr>
          <w:rFonts w:asciiTheme="majorHAnsi" w:hAnsiTheme="majorHAnsi"/>
          <w:sz w:val="22"/>
          <w:szCs w:val="22"/>
        </w:rPr>
        <w:t xml:space="preserve">US Forest Service (USFS), and the </w:t>
      </w:r>
      <w:r w:rsidRPr="00BD24E9">
        <w:rPr>
          <w:rFonts w:asciiTheme="majorHAnsi" w:hAnsiTheme="majorHAnsi"/>
          <w:sz w:val="22"/>
          <w:szCs w:val="22"/>
        </w:rPr>
        <w:t>Big Hole Watershed Committee</w:t>
      </w:r>
      <w:r w:rsidR="00AA43CE">
        <w:rPr>
          <w:rFonts w:asciiTheme="majorHAnsi" w:hAnsiTheme="majorHAnsi"/>
          <w:sz w:val="22"/>
          <w:szCs w:val="22"/>
        </w:rPr>
        <w:t xml:space="preserve"> (BHWC)</w:t>
      </w:r>
      <w:r w:rsidR="007370C0">
        <w:rPr>
          <w:rFonts w:asciiTheme="majorHAnsi" w:hAnsiTheme="majorHAnsi"/>
          <w:sz w:val="22"/>
          <w:szCs w:val="22"/>
        </w:rPr>
        <w:t>.</w:t>
      </w:r>
    </w:p>
    <w:p w14:paraId="684E1A91" w14:textId="2A1C5A25" w:rsidR="00517080" w:rsidRPr="00BD24E9" w:rsidRDefault="00A23578" w:rsidP="003A3F6F">
      <w:pPr>
        <w:pStyle w:val="Heading2"/>
      </w:pPr>
      <w:bookmarkStart w:id="7" w:name="_Toc218694535"/>
      <w:bookmarkStart w:id="8" w:name="_Toc32995281"/>
      <w:bookmarkEnd w:id="1"/>
      <w:r w:rsidRPr="00BD24E9">
        <w:lastRenderedPageBreak/>
        <w:t xml:space="preserve">1.2 </w:t>
      </w:r>
      <w:r w:rsidR="00D57E02" w:rsidRPr="00BD24E9">
        <w:t>Project</w:t>
      </w:r>
      <w:r w:rsidR="00804E31" w:rsidRPr="00BD24E9">
        <w:t xml:space="preserve"> Goals and Objectives</w:t>
      </w:r>
      <w:bookmarkEnd w:id="7"/>
      <w:bookmarkEnd w:id="8"/>
    </w:p>
    <w:p w14:paraId="1CBB1616" w14:textId="77777777" w:rsidR="002773C8" w:rsidRPr="00BD24E9" w:rsidRDefault="002773C8" w:rsidP="002773C8">
      <w:pPr>
        <w:rPr>
          <w:rFonts w:asciiTheme="majorHAnsi" w:hAnsiTheme="majorHAnsi"/>
          <w:sz w:val="22"/>
          <w:szCs w:val="22"/>
        </w:rPr>
      </w:pPr>
    </w:p>
    <w:p w14:paraId="7148CC96" w14:textId="77691CE9" w:rsidR="006830FB" w:rsidRPr="00BD24E9" w:rsidRDefault="00B438C6" w:rsidP="00815681">
      <w:pPr>
        <w:ind w:firstLine="720"/>
        <w:rPr>
          <w:rFonts w:asciiTheme="majorHAnsi" w:hAnsiTheme="majorHAnsi" w:cstheme="minorHAnsi"/>
          <w:sz w:val="22"/>
          <w:szCs w:val="22"/>
        </w:rPr>
      </w:pPr>
      <w:r>
        <w:rPr>
          <w:rFonts w:asciiTheme="majorHAnsi" w:hAnsiTheme="majorHAnsi" w:cstheme="minorHAnsi"/>
          <w:sz w:val="22"/>
          <w:szCs w:val="22"/>
        </w:rPr>
        <w:t xml:space="preserve">Here we </w:t>
      </w:r>
      <w:r w:rsidR="00FF32F7">
        <w:rPr>
          <w:rFonts w:asciiTheme="majorHAnsi" w:hAnsiTheme="majorHAnsi" w:cstheme="minorHAnsi"/>
          <w:sz w:val="22"/>
          <w:szCs w:val="22"/>
        </w:rPr>
        <w:t>e</w:t>
      </w:r>
      <w:r w:rsidR="006830FB" w:rsidRPr="00BD24E9">
        <w:rPr>
          <w:rFonts w:asciiTheme="majorHAnsi" w:hAnsiTheme="majorHAnsi" w:cstheme="minorHAnsi"/>
          <w:sz w:val="22"/>
          <w:szCs w:val="22"/>
        </w:rPr>
        <w:t>stablish</w:t>
      </w:r>
      <w:r w:rsidR="006830FB" w:rsidRPr="00BD24E9">
        <w:rPr>
          <w:rFonts w:asciiTheme="majorHAnsi" w:hAnsiTheme="majorHAnsi" w:cstheme="minorHAnsi"/>
          <w:sz w:val="22"/>
          <w:szCs w:val="22"/>
        </w:rPr>
        <w:softHyphen/>
        <w:t xml:space="preserve"> clear goals and specific objectives </w:t>
      </w:r>
      <w:r>
        <w:rPr>
          <w:rFonts w:asciiTheme="majorHAnsi" w:hAnsiTheme="majorHAnsi" w:cstheme="minorHAnsi"/>
          <w:sz w:val="22"/>
          <w:szCs w:val="22"/>
        </w:rPr>
        <w:t>to ensure our</w:t>
      </w:r>
      <w:r w:rsidR="006830FB" w:rsidRPr="00BD24E9">
        <w:rPr>
          <w:rFonts w:asciiTheme="majorHAnsi" w:hAnsiTheme="majorHAnsi" w:cstheme="minorHAnsi"/>
          <w:sz w:val="22"/>
          <w:szCs w:val="22"/>
        </w:rPr>
        <w:t xml:space="preserve"> program has a</w:t>
      </w:r>
      <w:r w:rsidR="00FF32F7">
        <w:rPr>
          <w:rFonts w:asciiTheme="majorHAnsi" w:hAnsiTheme="majorHAnsi" w:cstheme="minorHAnsi"/>
          <w:sz w:val="22"/>
          <w:szCs w:val="22"/>
        </w:rPr>
        <w:t xml:space="preserve"> clear</w:t>
      </w:r>
      <w:r w:rsidR="006830FB" w:rsidRPr="00BD24E9">
        <w:rPr>
          <w:rFonts w:asciiTheme="majorHAnsi" w:hAnsiTheme="majorHAnsi" w:cstheme="minorHAnsi"/>
          <w:sz w:val="22"/>
          <w:szCs w:val="22"/>
        </w:rPr>
        <w:t xml:space="preserve"> direction,</w:t>
      </w:r>
      <w:r w:rsidR="00FF32F7">
        <w:rPr>
          <w:rFonts w:asciiTheme="majorHAnsi" w:hAnsiTheme="majorHAnsi" w:cstheme="minorHAnsi"/>
          <w:sz w:val="22"/>
          <w:szCs w:val="22"/>
        </w:rPr>
        <w:t xml:space="preserve"> to allow us to</w:t>
      </w:r>
      <w:r w:rsidR="006830FB" w:rsidRPr="00BD24E9">
        <w:rPr>
          <w:rFonts w:asciiTheme="majorHAnsi" w:hAnsiTheme="majorHAnsi" w:cstheme="minorHAnsi"/>
          <w:sz w:val="22"/>
          <w:szCs w:val="22"/>
        </w:rPr>
        <w:t xml:space="preserve"> gaug</w:t>
      </w:r>
      <w:r w:rsidR="00FF32F7">
        <w:rPr>
          <w:rFonts w:asciiTheme="majorHAnsi" w:hAnsiTheme="majorHAnsi" w:cstheme="minorHAnsi"/>
          <w:sz w:val="22"/>
          <w:szCs w:val="22"/>
        </w:rPr>
        <w:t>e</w:t>
      </w:r>
      <w:r w:rsidR="006830FB" w:rsidRPr="00BD24E9">
        <w:rPr>
          <w:rFonts w:asciiTheme="majorHAnsi" w:hAnsiTheme="majorHAnsi" w:cstheme="minorHAnsi"/>
          <w:sz w:val="22"/>
          <w:szCs w:val="22"/>
        </w:rPr>
        <w:t xml:space="preserve"> the progress/success of the program, and</w:t>
      </w:r>
      <w:r w:rsidR="00FF32F7">
        <w:rPr>
          <w:rFonts w:asciiTheme="majorHAnsi" w:hAnsiTheme="majorHAnsi" w:cstheme="minorHAnsi"/>
          <w:sz w:val="22"/>
          <w:szCs w:val="22"/>
        </w:rPr>
        <w:t xml:space="preserve"> to</w:t>
      </w:r>
      <w:r w:rsidR="006830FB" w:rsidRPr="00BD24E9">
        <w:rPr>
          <w:rFonts w:asciiTheme="majorHAnsi" w:hAnsiTheme="majorHAnsi" w:cstheme="minorHAnsi"/>
          <w:sz w:val="22"/>
          <w:szCs w:val="22"/>
        </w:rPr>
        <w:t xml:space="preserve"> obtain funding </w:t>
      </w:r>
      <w:r w:rsidR="006830FB" w:rsidRPr="00BD24E9">
        <w:rPr>
          <w:rFonts w:asciiTheme="majorHAnsi" w:hAnsiTheme="majorHAnsi" w:cstheme="minorHAnsi"/>
          <w:noProof/>
          <w:sz w:val="22"/>
          <w:szCs w:val="22"/>
        </w:rPr>
        <w:t>(Sigler and Wall 2017)</w:t>
      </w:r>
      <w:r w:rsidR="006830FB" w:rsidRPr="00BD24E9">
        <w:rPr>
          <w:rFonts w:asciiTheme="majorHAnsi" w:hAnsiTheme="majorHAnsi" w:cstheme="minorHAnsi"/>
          <w:sz w:val="22"/>
          <w:szCs w:val="22"/>
        </w:rPr>
        <w:t>. These goals and objectives may change through time as the program evolves and new concerns arise.</w:t>
      </w:r>
    </w:p>
    <w:p w14:paraId="0BB461E2" w14:textId="3EABA9E2" w:rsidR="006830FB" w:rsidRPr="00BD24E9" w:rsidRDefault="00FE2FBE" w:rsidP="00815681">
      <w:pPr>
        <w:ind w:firstLine="720"/>
        <w:rPr>
          <w:rFonts w:asciiTheme="majorHAnsi" w:hAnsiTheme="majorHAnsi" w:cstheme="minorHAnsi"/>
          <w:sz w:val="22"/>
          <w:szCs w:val="22"/>
        </w:rPr>
      </w:pPr>
      <w:r w:rsidRPr="00BD24E9">
        <w:rPr>
          <w:rFonts w:asciiTheme="majorHAnsi" w:hAnsiTheme="majorHAnsi" w:cstheme="minorHAnsi"/>
          <w:sz w:val="22"/>
          <w:szCs w:val="22"/>
        </w:rPr>
        <w:t xml:space="preserve">Although substantial </w:t>
      </w:r>
      <w:r w:rsidR="00330A69" w:rsidRPr="00BD24E9">
        <w:rPr>
          <w:rFonts w:asciiTheme="majorHAnsi" w:hAnsiTheme="majorHAnsi" w:cstheme="minorHAnsi"/>
          <w:sz w:val="22"/>
          <w:szCs w:val="22"/>
        </w:rPr>
        <w:t xml:space="preserve">research, </w:t>
      </w:r>
      <w:r w:rsidRPr="00BD24E9">
        <w:rPr>
          <w:rFonts w:asciiTheme="majorHAnsi" w:hAnsiTheme="majorHAnsi" w:cstheme="minorHAnsi"/>
          <w:sz w:val="22"/>
          <w:szCs w:val="22"/>
        </w:rPr>
        <w:t>restoration work and associated pre- and post-monitoring occurs throughout the watershed, a holistic water quality monitoring program that examines the overall health of the system</w:t>
      </w:r>
      <w:r w:rsidR="005455A6" w:rsidRPr="00BD24E9">
        <w:rPr>
          <w:rFonts w:asciiTheme="majorHAnsi" w:hAnsiTheme="majorHAnsi" w:cstheme="minorHAnsi"/>
          <w:sz w:val="22"/>
          <w:szCs w:val="22"/>
        </w:rPr>
        <w:t xml:space="preserve"> over multiple years</w:t>
      </w:r>
      <w:r w:rsidRPr="00BD24E9">
        <w:rPr>
          <w:rFonts w:asciiTheme="majorHAnsi" w:hAnsiTheme="majorHAnsi" w:cstheme="minorHAnsi"/>
          <w:sz w:val="22"/>
          <w:szCs w:val="22"/>
        </w:rPr>
        <w:t xml:space="preserve"> is lacking.</w:t>
      </w:r>
      <w:r w:rsidR="00EC5412">
        <w:rPr>
          <w:rFonts w:asciiTheme="majorHAnsi" w:hAnsiTheme="majorHAnsi" w:cstheme="minorHAnsi"/>
          <w:sz w:val="22"/>
          <w:szCs w:val="22"/>
        </w:rPr>
        <w:t xml:space="preserve"> </w:t>
      </w:r>
      <w:r w:rsidR="009C07D3">
        <w:rPr>
          <w:rFonts w:asciiTheme="majorHAnsi" w:hAnsiTheme="majorHAnsi" w:cstheme="minorHAnsi"/>
          <w:sz w:val="22"/>
          <w:szCs w:val="22"/>
        </w:rPr>
        <w:t>I</w:t>
      </w:r>
      <w:r w:rsidR="00EC5412">
        <w:rPr>
          <w:rFonts w:asciiTheme="majorHAnsi" w:hAnsiTheme="majorHAnsi" w:cstheme="minorHAnsi"/>
          <w:sz w:val="22"/>
          <w:szCs w:val="22"/>
        </w:rPr>
        <w:t>n 2020</w:t>
      </w:r>
      <w:r w:rsidR="00A5350F" w:rsidRPr="00BD24E9">
        <w:rPr>
          <w:rFonts w:asciiTheme="majorHAnsi" w:hAnsiTheme="majorHAnsi" w:cstheme="minorHAnsi"/>
          <w:sz w:val="22"/>
          <w:szCs w:val="22"/>
        </w:rPr>
        <w:t>, the Big Hole River Foundation establish</w:t>
      </w:r>
      <w:r w:rsidR="009C07D3">
        <w:rPr>
          <w:rFonts w:asciiTheme="majorHAnsi" w:hAnsiTheme="majorHAnsi" w:cstheme="minorHAnsi"/>
          <w:sz w:val="22"/>
          <w:szCs w:val="22"/>
        </w:rPr>
        <w:t>ed</w:t>
      </w:r>
      <w:r w:rsidR="00A5350F" w:rsidRPr="00BD24E9">
        <w:rPr>
          <w:rFonts w:asciiTheme="majorHAnsi" w:hAnsiTheme="majorHAnsi" w:cstheme="minorHAnsi"/>
          <w:sz w:val="22"/>
          <w:szCs w:val="22"/>
        </w:rPr>
        <w:t xml:space="preserve"> a long-term water quality monitoring program</w:t>
      </w:r>
      <w:r w:rsidR="006830FB" w:rsidRPr="00BD24E9">
        <w:rPr>
          <w:rFonts w:asciiTheme="majorHAnsi" w:hAnsiTheme="majorHAnsi" w:cstheme="minorHAnsi"/>
          <w:sz w:val="22"/>
          <w:szCs w:val="22"/>
        </w:rPr>
        <w:t>.</w:t>
      </w:r>
      <w:r w:rsidR="00A5350F" w:rsidRPr="00BD24E9">
        <w:rPr>
          <w:rFonts w:asciiTheme="majorHAnsi" w:hAnsiTheme="majorHAnsi" w:cstheme="minorHAnsi"/>
          <w:sz w:val="22"/>
          <w:szCs w:val="22"/>
        </w:rPr>
        <w:t xml:space="preserve"> The program w</w:t>
      </w:r>
      <w:r w:rsidR="009C07D3">
        <w:rPr>
          <w:rFonts w:asciiTheme="majorHAnsi" w:hAnsiTheme="majorHAnsi" w:cstheme="minorHAnsi"/>
          <w:sz w:val="22"/>
          <w:szCs w:val="22"/>
        </w:rPr>
        <w:t>as</w:t>
      </w:r>
      <w:r w:rsidR="00A5350F" w:rsidRPr="00BD24E9">
        <w:rPr>
          <w:rFonts w:asciiTheme="majorHAnsi" w:hAnsiTheme="majorHAnsi" w:cstheme="minorHAnsi"/>
          <w:sz w:val="22"/>
          <w:szCs w:val="22"/>
        </w:rPr>
        <w:t xml:space="preserve"> designed to complement existing work while</w:t>
      </w:r>
      <w:r w:rsidR="005455A6" w:rsidRPr="00BD24E9">
        <w:rPr>
          <w:rFonts w:asciiTheme="majorHAnsi" w:hAnsiTheme="majorHAnsi" w:cstheme="minorHAnsi"/>
          <w:sz w:val="22"/>
          <w:szCs w:val="22"/>
        </w:rPr>
        <w:t xml:space="preserve"> limiting replication</w:t>
      </w:r>
      <w:r w:rsidR="00A5350F" w:rsidRPr="00BD24E9">
        <w:rPr>
          <w:rFonts w:asciiTheme="majorHAnsi" w:hAnsiTheme="majorHAnsi" w:cstheme="minorHAnsi"/>
          <w:sz w:val="22"/>
          <w:szCs w:val="22"/>
        </w:rPr>
        <w:t>. For that reason,</w:t>
      </w:r>
      <w:r w:rsidR="00D116AE">
        <w:rPr>
          <w:rFonts w:asciiTheme="majorHAnsi" w:hAnsiTheme="majorHAnsi" w:cstheme="minorHAnsi"/>
          <w:sz w:val="22"/>
          <w:szCs w:val="22"/>
        </w:rPr>
        <w:t xml:space="preserve"> the program</w:t>
      </w:r>
      <w:r w:rsidR="00A5350F" w:rsidRPr="00BD24E9">
        <w:rPr>
          <w:rFonts w:asciiTheme="majorHAnsi" w:hAnsiTheme="majorHAnsi" w:cstheme="minorHAnsi"/>
          <w:sz w:val="22"/>
          <w:szCs w:val="22"/>
        </w:rPr>
        <w:t xml:space="preserve"> focus</w:t>
      </w:r>
      <w:r w:rsidR="00D116AE">
        <w:rPr>
          <w:rFonts w:asciiTheme="majorHAnsi" w:hAnsiTheme="majorHAnsi" w:cstheme="minorHAnsi"/>
          <w:sz w:val="22"/>
          <w:szCs w:val="22"/>
        </w:rPr>
        <w:t>es</w:t>
      </w:r>
      <w:r w:rsidR="00A5350F" w:rsidRPr="00BD24E9">
        <w:rPr>
          <w:rFonts w:asciiTheme="majorHAnsi" w:hAnsiTheme="majorHAnsi" w:cstheme="minorHAnsi"/>
          <w:sz w:val="22"/>
          <w:szCs w:val="22"/>
        </w:rPr>
        <w:t xml:space="preserve"> on sediment and nutri</w:t>
      </w:r>
      <w:r w:rsidR="004A376E" w:rsidRPr="00BD24E9">
        <w:rPr>
          <w:rFonts w:asciiTheme="majorHAnsi" w:hAnsiTheme="majorHAnsi" w:cstheme="minorHAnsi"/>
          <w:sz w:val="22"/>
          <w:szCs w:val="22"/>
        </w:rPr>
        <w:t>ent monitoring, which are</w:t>
      </w:r>
      <w:r w:rsidR="00A5350F" w:rsidRPr="00BD24E9">
        <w:rPr>
          <w:rFonts w:asciiTheme="majorHAnsi" w:hAnsiTheme="majorHAnsi" w:cstheme="minorHAnsi"/>
          <w:sz w:val="22"/>
          <w:szCs w:val="22"/>
        </w:rPr>
        <w:t xml:space="preserve"> </w:t>
      </w:r>
      <w:r w:rsidR="00330A69" w:rsidRPr="00BD24E9">
        <w:rPr>
          <w:rFonts w:asciiTheme="majorHAnsi" w:hAnsiTheme="majorHAnsi" w:cstheme="minorHAnsi"/>
          <w:sz w:val="22"/>
          <w:szCs w:val="22"/>
        </w:rPr>
        <w:t xml:space="preserve">not </w:t>
      </w:r>
      <w:r w:rsidR="00A5350F" w:rsidRPr="00BD24E9">
        <w:rPr>
          <w:rFonts w:asciiTheme="majorHAnsi" w:hAnsiTheme="majorHAnsi" w:cstheme="minorHAnsi"/>
          <w:sz w:val="22"/>
          <w:szCs w:val="22"/>
        </w:rPr>
        <w:t xml:space="preserve">commonly monitored in the watershed. </w:t>
      </w:r>
    </w:p>
    <w:p w14:paraId="61F630FD" w14:textId="76F28E34" w:rsidR="006830FB" w:rsidRPr="00BD24E9" w:rsidRDefault="00DC0EFB" w:rsidP="00815681">
      <w:pPr>
        <w:rPr>
          <w:rFonts w:asciiTheme="majorHAnsi" w:hAnsiTheme="majorHAnsi" w:cstheme="minorHAnsi"/>
          <w:sz w:val="22"/>
          <w:szCs w:val="22"/>
        </w:rPr>
      </w:pPr>
      <w:r w:rsidRPr="00BD24E9">
        <w:rPr>
          <w:rFonts w:asciiTheme="majorHAnsi" w:hAnsiTheme="majorHAnsi" w:cstheme="minorHAnsi"/>
          <w:sz w:val="22"/>
          <w:szCs w:val="22"/>
        </w:rPr>
        <w:t>The water quality monitoring goals</w:t>
      </w:r>
      <w:r w:rsidR="005F6FB6">
        <w:rPr>
          <w:rFonts w:asciiTheme="majorHAnsi" w:hAnsiTheme="majorHAnsi" w:cstheme="minorHAnsi"/>
          <w:sz w:val="22"/>
          <w:szCs w:val="22"/>
        </w:rPr>
        <w:t xml:space="preserve">, objectives, and analyses are summarized in table </w:t>
      </w:r>
      <w:r w:rsidR="001E53D7">
        <w:rPr>
          <w:rFonts w:asciiTheme="majorHAnsi" w:hAnsiTheme="majorHAnsi" w:cstheme="minorHAnsi"/>
          <w:sz w:val="22"/>
          <w:szCs w:val="22"/>
        </w:rPr>
        <w:t>2</w:t>
      </w:r>
      <w:r w:rsidR="005F6FB6">
        <w:rPr>
          <w:rFonts w:asciiTheme="majorHAnsi" w:hAnsiTheme="majorHAnsi" w:cstheme="minorHAnsi"/>
          <w:sz w:val="22"/>
          <w:szCs w:val="22"/>
        </w:rPr>
        <w:t>.</w:t>
      </w:r>
      <w:r w:rsidRPr="00BD24E9">
        <w:rPr>
          <w:rFonts w:asciiTheme="majorHAnsi" w:hAnsiTheme="majorHAnsi" w:cstheme="minorHAnsi"/>
          <w:sz w:val="22"/>
          <w:szCs w:val="22"/>
        </w:rPr>
        <w:t xml:space="preserve"> </w:t>
      </w:r>
    </w:p>
    <w:p w14:paraId="7126607D" w14:textId="77777777" w:rsidR="008C2CBE" w:rsidRDefault="008C2CBE" w:rsidP="00DC0EFB">
      <w:pPr>
        <w:rPr>
          <w:rFonts w:asciiTheme="majorHAnsi" w:hAnsiTheme="majorHAnsi" w:cstheme="minorHAnsi"/>
          <w:sz w:val="22"/>
          <w:szCs w:val="22"/>
        </w:rPr>
      </w:pPr>
    </w:p>
    <w:p w14:paraId="101375F8" w14:textId="078515CC" w:rsidR="00330A69" w:rsidRPr="004E029D" w:rsidRDefault="005F6FB6" w:rsidP="00DC0EFB">
      <w:pPr>
        <w:rPr>
          <w:rFonts w:asciiTheme="majorHAnsi" w:hAnsiTheme="majorHAnsi" w:cstheme="minorHAnsi"/>
          <w:sz w:val="22"/>
          <w:szCs w:val="22"/>
        </w:rPr>
      </w:pPr>
      <w:r w:rsidRPr="00BB0A86">
        <w:rPr>
          <w:rFonts w:asciiTheme="majorHAnsi" w:hAnsiTheme="majorHAnsi" w:cstheme="minorHAnsi"/>
          <w:b/>
          <w:bCs/>
          <w:sz w:val="22"/>
          <w:szCs w:val="22"/>
        </w:rPr>
        <w:t xml:space="preserve">Table </w:t>
      </w:r>
      <w:r w:rsidR="00886499">
        <w:rPr>
          <w:rFonts w:asciiTheme="majorHAnsi" w:hAnsiTheme="majorHAnsi" w:cstheme="minorHAnsi"/>
          <w:b/>
          <w:bCs/>
          <w:sz w:val="22"/>
          <w:szCs w:val="22"/>
        </w:rPr>
        <w:t>2</w:t>
      </w:r>
      <w:r w:rsidRPr="00BB0A86">
        <w:rPr>
          <w:rFonts w:asciiTheme="majorHAnsi" w:hAnsiTheme="majorHAnsi" w:cstheme="minorHAnsi"/>
          <w:b/>
          <w:bCs/>
          <w:sz w:val="22"/>
          <w:szCs w:val="22"/>
        </w:rPr>
        <w:t>.</w:t>
      </w:r>
      <w:r>
        <w:rPr>
          <w:rFonts w:asciiTheme="majorHAnsi" w:hAnsiTheme="majorHAnsi" w:cstheme="minorHAnsi"/>
          <w:sz w:val="22"/>
          <w:szCs w:val="22"/>
        </w:rPr>
        <w:t xml:space="preserve"> </w:t>
      </w:r>
      <w:r w:rsidRPr="004E029D">
        <w:rPr>
          <w:rFonts w:asciiTheme="majorHAnsi" w:hAnsiTheme="majorHAnsi" w:cstheme="minorHAnsi"/>
          <w:sz w:val="22"/>
          <w:szCs w:val="22"/>
        </w:rPr>
        <w:t xml:space="preserve">Project goals, </w:t>
      </w:r>
      <w:r w:rsidR="00E35BE8" w:rsidRPr="004E029D">
        <w:rPr>
          <w:rFonts w:asciiTheme="majorHAnsi" w:hAnsiTheme="majorHAnsi" w:cstheme="minorHAnsi"/>
          <w:sz w:val="22"/>
          <w:szCs w:val="22"/>
        </w:rPr>
        <w:t>objectives,</w:t>
      </w:r>
      <w:r w:rsidRPr="004E029D">
        <w:rPr>
          <w:rFonts w:asciiTheme="majorHAnsi" w:hAnsiTheme="majorHAnsi" w:cstheme="minorHAnsi"/>
          <w:sz w:val="22"/>
          <w:szCs w:val="22"/>
        </w:rPr>
        <w:t xml:space="preserve"> and analyses</w:t>
      </w:r>
    </w:p>
    <w:p w14:paraId="72FF5456" w14:textId="202F3014" w:rsidR="005F6FB6" w:rsidRDefault="005F6FB6" w:rsidP="005F6FB6">
      <w:pPr>
        <w:rPr>
          <w:rFonts w:cstheme="minorHAnsi"/>
          <w:b/>
          <w:szCs w:val="22"/>
        </w:rPr>
      </w:pPr>
    </w:p>
    <w:tbl>
      <w:tblPr>
        <w:tblW w:w="9885" w:type="dxa"/>
        <w:tblLook w:val="04A0" w:firstRow="1" w:lastRow="0" w:firstColumn="1" w:lastColumn="0" w:noHBand="0" w:noVBand="1"/>
      </w:tblPr>
      <w:tblGrid>
        <w:gridCol w:w="1880"/>
        <w:gridCol w:w="4405"/>
        <w:gridCol w:w="3600"/>
      </w:tblGrid>
      <w:tr w:rsidR="005F6FB6" w14:paraId="258B86D0" w14:textId="77777777" w:rsidTr="00886499">
        <w:trPr>
          <w:trHeight w:val="315"/>
          <w:tblHeader/>
        </w:trPr>
        <w:tc>
          <w:tcPr>
            <w:tcW w:w="1880"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hideMark/>
          </w:tcPr>
          <w:p w14:paraId="48535443" w14:textId="77777777" w:rsidR="005F6FB6" w:rsidRPr="00641BAC" w:rsidRDefault="005F6FB6">
            <w:pPr>
              <w:jc w:val="center"/>
              <w:rPr>
                <w:rFonts w:asciiTheme="majorHAnsi" w:hAnsiTheme="majorHAnsi" w:cs="Calibri"/>
                <w:b/>
                <w:bCs/>
                <w:color w:val="000000"/>
                <w:sz w:val="22"/>
                <w:szCs w:val="22"/>
              </w:rPr>
            </w:pPr>
            <w:r w:rsidRPr="00641BAC">
              <w:rPr>
                <w:rFonts w:asciiTheme="majorHAnsi" w:hAnsiTheme="majorHAnsi" w:cs="Calibri"/>
                <w:b/>
                <w:bCs/>
                <w:color w:val="000000"/>
                <w:sz w:val="22"/>
                <w:szCs w:val="22"/>
              </w:rPr>
              <w:t>Goal</w:t>
            </w:r>
          </w:p>
        </w:tc>
        <w:tc>
          <w:tcPr>
            <w:tcW w:w="4405" w:type="dxa"/>
            <w:tcBorders>
              <w:top w:val="single" w:sz="12" w:space="0" w:color="auto"/>
              <w:left w:val="nil"/>
              <w:bottom w:val="single" w:sz="12" w:space="0" w:color="auto"/>
              <w:right w:val="single" w:sz="4" w:space="0" w:color="auto"/>
            </w:tcBorders>
            <w:shd w:val="clear" w:color="auto" w:fill="D9D9D9" w:themeFill="background1" w:themeFillShade="D9"/>
            <w:vAlign w:val="center"/>
            <w:hideMark/>
          </w:tcPr>
          <w:p w14:paraId="3FD47345" w14:textId="77777777" w:rsidR="005F6FB6" w:rsidRPr="00641BAC" w:rsidRDefault="005F6FB6">
            <w:pPr>
              <w:jc w:val="center"/>
              <w:rPr>
                <w:rFonts w:asciiTheme="majorHAnsi" w:hAnsiTheme="majorHAnsi" w:cs="Calibri"/>
                <w:b/>
                <w:bCs/>
                <w:color w:val="000000"/>
                <w:sz w:val="22"/>
                <w:szCs w:val="22"/>
              </w:rPr>
            </w:pPr>
            <w:r w:rsidRPr="00641BAC">
              <w:rPr>
                <w:rFonts w:asciiTheme="majorHAnsi" w:hAnsiTheme="majorHAnsi" w:cs="Calibri"/>
                <w:b/>
                <w:bCs/>
                <w:color w:val="000000"/>
                <w:sz w:val="22"/>
                <w:szCs w:val="22"/>
              </w:rPr>
              <w:t>Objective</w:t>
            </w:r>
          </w:p>
        </w:tc>
        <w:tc>
          <w:tcPr>
            <w:tcW w:w="3600" w:type="dxa"/>
            <w:tcBorders>
              <w:top w:val="single" w:sz="12" w:space="0" w:color="auto"/>
              <w:left w:val="nil"/>
              <w:bottom w:val="single" w:sz="12" w:space="0" w:color="auto"/>
              <w:right w:val="single" w:sz="12" w:space="0" w:color="auto"/>
            </w:tcBorders>
            <w:shd w:val="clear" w:color="auto" w:fill="D9D9D9" w:themeFill="background1" w:themeFillShade="D9"/>
            <w:vAlign w:val="center"/>
            <w:hideMark/>
          </w:tcPr>
          <w:p w14:paraId="5456EB3E" w14:textId="77777777" w:rsidR="005F6FB6" w:rsidRPr="00641BAC" w:rsidRDefault="005F6FB6">
            <w:pPr>
              <w:jc w:val="center"/>
              <w:rPr>
                <w:rFonts w:asciiTheme="majorHAnsi" w:hAnsiTheme="majorHAnsi" w:cs="Calibri"/>
                <w:b/>
                <w:bCs/>
                <w:color w:val="000000"/>
                <w:sz w:val="22"/>
                <w:szCs w:val="22"/>
              </w:rPr>
            </w:pPr>
            <w:r w:rsidRPr="00641BAC">
              <w:rPr>
                <w:rFonts w:asciiTheme="majorHAnsi" w:hAnsiTheme="majorHAnsi" w:cs="Calibri"/>
                <w:b/>
                <w:bCs/>
                <w:color w:val="000000"/>
                <w:sz w:val="22"/>
                <w:szCs w:val="22"/>
              </w:rPr>
              <w:t>Data Analysis</w:t>
            </w:r>
          </w:p>
        </w:tc>
      </w:tr>
      <w:tr w:rsidR="0040449E" w14:paraId="6C1E8B8A" w14:textId="77777777" w:rsidTr="002348F1">
        <w:trPr>
          <w:trHeight w:val="813"/>
        </w:trPr>
        <w:tc>
          <w:tcPr>
            <w:tcW w:w="1880" w:type="dxa"/>
            <w:vMerge w:val="restart"/>
            <w:tcBorders>
              <w:top w:val="single" w:sz="12" w:space="0" w:color="auto"/>
              <w:left w:val="single" w:sz="12" w:space="0" w:color="auto"/>
              <w:right w:val="single" w:sz="4" w:space="0" w:color="auto"/>
            </w:tcBorders>
            <w:vAlign w:val="center"/>
            <w:hideMark/>
          </w:tcPr>
          <w:p w14:paraId="74BF9281" w14:textId="1CE56F49" w:rsidR="0040449E" w:rsidRPr="00641BAC" w:rsidRDefault="0040449E">
            <w:pPr>
              <w:jc w:val="center"/>
              <w:rPr>
                <w:rFonts w:asciiTheme="majorHAnsi" w:hAnsiTheme="majorHAnsi" w:cs="Calibri"/>
                <w:color w:val="000000"/>
                <w:sz w:val="22"/>
                <w:szCs w:val="22"/>
              </w:rPr>
            </w:pPr>
            <w:r w:rsidRPr="00BB0A86">
              <w:rPr>
                <w:rFonts w:asciiTheme="majorHAnsi" w:hAnsiTheme="majorHAnsi" w:cs="Calibri"/>
                <w:sz w:val="22"/>
                <w:szCs w:val="22"/>
              </w:rPr>
              <w:t>Evaluate current nutrient</w:t>
            </w:r>
            <w:r>
              <w:rPr>
                <w:rFonts w:asciiTheme="majorHAnsi" w:hAnsiTheme="majorHAnsi" w:cs="Calibri"/>
                <w:sz w:val="22"/>
                <w:szCs w:val="22"/>
              </w:rPr>
              <w:t>,</w:t>
            </w:r>
            <w:r w:rsidRPr="00BB0A86">
              <w:rPr>
                <w:rFonts w:asciiTheme="majorHAnsi" w:hAnsiTheme="majorHAnsi" w:cs="Calibri"/>
                <w:sz w:val="22"/>
                <w:szCs w:val="22"/>
              </w:rPr>
              <w:t xml:space="preserve"> sediment</w:t>
            </w:r>
            <w:r>
              <w:rPr>
                <w:rFonts w:asciiTheme="majorHAnsi" w:hAnsiTheme="majorHAnsi" w:cs="Calibri"/>
                <w:sz w:val="22"/>
                <w:szCs w:val="22"/>
              </w:rPr>
              <w:t>, and aquatic plant</w:t>
            </w:r>
            <w:r w:rsidRPr="00BB0A86">
              <w:rPr>
                <w:rFonts w:asciiTheme="majorHAnsi" w:hAnsiTheme="majorHAnsi" w:cs="Calibri"/>
                <w:sz w:val="22"/>
                <w:szCs w:val="22"/>
              </w:rPr>
              <w:t xml:space="preserve"> conditions throughout the Big Hole watershed and establish a baseline for future comparisons</w:t>
            </w:r>
            <w:r w:rsidRPr="00641BAC">
              <w:rPr>
                <w:rFonts w:asciiTheme="majorHAnsi" w:hAnsiTheme="majorHAnsi" w:cs="Calibri"/>
                <w:color w:val="0070C0"/>
                <w:sz w:val="22"/>
                <w:szCs w:val="22"/>
              </w:rPr>
              <w:t xml:space="preserve">. </w:t>
            </w:r>
          </w:p>
        </w:tc>
        <w:tc>
          <w:tcPr>
            <w:tcW w:w="4405" w:type="dxa"/>
            <w:vMerge w:val="restart"/>
            <w:tcBorders>
              <w:top w:val="single" w:sz="12" w:space="0" w:color="auto"/>
              <w:left w:val="single" w:sz="4" w:space="0" w:color="auto"/>
              <w:right w:val="single" w:sz="4" w:space="0" w:color="auto"/>
            </w:tcBorders>
            <w:vAlign w:val="center"/>
            <w:hideMark/>
          </w:tcPr>
          <w:p w14:paraId="43CE67A2" w14:textId="1FB2ED87" w:rsidR="0040449E" w:rsidRDefault="0040449E" w:rsidP="00641BAC">
            <w:pPr>
              <w:pStyle w:val="ListParagraph"/>
              <w:numPr>
                <w:ilvl w:val="0"/>
                <w:numId w:val="25"/>
              </w:numPr>
              <w:rPr>
                <w:rFonts w:asciiTheme="majorHAnsi" w:hAnsiTheme="majorHAnsi" w:cs="Calibri"/>
              </w:rPr>
            </w:pPr>
            <w:r w:rsidRPr="00BB0A86">
              <w:rPr>
                <w:rFonts w:asciiTheme="majorHAnsi" w:hAnsiTheme="majorHAnsi" w:cs="Calibri"/>
              </w:rPr>
              <w:t>To collect nutrient (TN, TP and NO</w:t>
            </w:r>
            <w:r w:rsidRPr="00BB0A86">
              <w:rPr>
                <w:rFonts w:asciiTheme="majorHAnsi" w:hAnsiTheme="majorHAnsi" w:cs="Calibri"/>
                <w:vertAlign w:val="subscript"/>
              </w:rPr>
              <w:t>2+3</w:t>
            </w:r>
            <w:r w:rsidRPr="00BB0A86">
              <w:rPr>
                <w:rFonts w:asciiTheme="majorHAnsi" w:hAnsiTheme="majorHAnsi" w:cs="Calibri"/>
              </w:rPr>
              <w:t xml:space="preserve">) and sediment </w:t>
            </w:r>
            <w:r>
              <w:rPr>
                <w:rFonts w:asciiTheme="majorHAnsi" w:hAnsiTheme="majorHAnsi" w:cs="Calibri"/>
              </w:rPr>
              <w:t xml:space="preserve">samples </w:t>
            </w:r>
            <w:r w:rsidRPr="00BB0A86">
              <w:rPr>
                <w:rFonts w:asciiTheme="majorHAnsi" w:hAnsiTheme="majorHAnsi" w:cs="Calibri"/>
              </w:rPr>
              <w:t>(turbidity,</w:t>
            </w:r>
            <w:r>
              <w:rPr>
                <w:rFonts w:asciiTheme="majorHAnsi" w:hAnsiTheme="majorHAnsi" w:cs="Calibri"/>
              </w:rPr>
              <w:t xml:space="preserve"> TDS,</w:t>
            </w:r>
            <w:r w:rsidRPr="00BB0A86">
              <w:rPr>
                <w:rFonts w:asciiTheme="majorHAnsi" w:hAnsiTheme="majorHAnsi" w:cs="Calibri"/>
              </w:rPr>
              <w:t xml:space="preserve"> TSS)</w:t>
            </w:r>
            <w:r>
              <w:rPr>
                <w:rFonts w:asciiTheme="majorHAnsi" w:hAnsiTheme="majorHAnsi" w:cs="Calibri"/>
              </w:rPr>
              <w:t xml:space="preserve"> and visual assessments of aquatic plants</w:t>
            </w:r>
            <w:r w:rsidRPr="00BB0A86">
              <w:rPr>
                <w:rFonts w:asciiTheme="majorHAnsi" w:hAnsiTheme="majorHAnsi" w:cs="Calibri"/>
              </w:rPr>
              <w:t xml:space="preserve"> at seven sites spanning the length of the Big Hole River and three sites on major tributaries and examine spatial trends. </w:t>
            </w:r>
          </w:p>
          <w:p w14:paraId="58EAE891" w14:textId="17545B05" w:rsidR="0040449E" w:rsidRPr="00BB0A86" w:rsidRDefault="0040449E" w:rsidP="00641BAC">
            <w:pPr>
              <w:pStyle w:val="ListParagraph"/>
              <w:numPr>
                <w:ilvl w:val="0"/>
                <w:numId w:val="25"/>
              </w:numPr>
              <w:rPr>
                <w:rFonts w:asciiTheme="majorHAnsi" w:hAnsiTheme="majorHAnsi" w:cs="Calibri"/>
              </w:rPr>
            </w:pPr>
            <w:r>
              <w:rPr>
                <w:rFonts w:asciiTheme="majorHAnsi" w:hAnsiTheme="majorHAnsi" w:cs="Calibri"/>
              </w:rPr>
              <w:t>Develop waterbody specific relationships between TDS and specific conductivity (SC) to allow the calculation of TDS from SC measurements.</w:t>
            </w:r>
          </w:p>
          <w:p w14:paraId="746460DC" w14:textId="41786BDA" w:rsidR="0040449E" w:rsidRPr="00BB0A86" w:rsidRDefault="0040449E" w:rsidP="00641BAC">
            <w:pPr>
              <w:pStyle w:val="ListParagraph"/>
              <w:numPr>
                <w:ilvl w:val="0"/>
                <w:numId w:val="25"/>
              </w:numPr>
              <w:rPr>
                <w:rFonts w:asciiTheme="majorHAnsi" w:hAnsiTheme="majorHAnsi" w:cs="Calibri"/>
              </w:rPr>
            </w:pPr>
            <w:r w:rsidRPr="00BB0A86">
              <w:rPr>
                <w:rFonts w:asciiTheme="majorHAnsi" w:hAnsiTheme="majorHAnsi" w:cs="Calibri"/>
              </w:rPr>
              <w:t xml:space="preserve">Increase sampling effort in reaches with the highest loads of pollutants to assess pollutant sources. </w:t>
            </w:r>
          </w:p>
        </w:tc>
        <w:tc>
          <w:tcPr>
            <w:tcW w:w="3600" w:type="dxa"/>
            <w:tcBorders>
              <w:top w:val="single" w:sz="12" w:space="0" w:color="auto"/>
              <w:left w:val="nil"/>
              <w:bottom w:val="single" w:sz="4" w:space="0" w:color="auto"/>
              <w:right w:val="single" w:sz="12" w:space="0" w:color="auto"/>
            </w:tcBorders>
            <w:vAlign w:val="center"/>
            <w:hideMark/>
          </w:tcPr>
          <w:p w14:paraId="49E4DDD2" w14:textId="366117D3" w:rsidR="0040449E" w:rsidRPr="00BB0A86" w:rsidRDefault="0040449E">
            <w:pPr>
              <w:rPr>
                <w:rFonts w:asciiTheme="majorHAnsi" w:hAnsiTheme="majorHAnsi" w:cs="Calibri"/>
                <w:sz w:val="22"/>
                <w:szCs w:val="22"/>
              </w:rPr>
            </w:pPr>
            <w:r w:rsidRPr="00BB0A86">
              <w:rPr>
                <w:rFonts w:asciiTheme="majorHAnsi" w:hAnsiTheme="majorHAnsi" w:cs="Calibri"/>
                <w:sz w:val="22"/>
                <w:szCs w:val="22"/>
              </w:rPr>
              <w:t>Compare nutrient concentrations against t</w:t>
            </w:r>
            <w:r>
              <w:rPr>
                <w:rFonts w:asciiTheme="majorHAnsi" w:hAnsiTheme="majorHAnsi" w:cs="Calibri"/>
                <w:sz w:val="22"/>
                <w:szCs w:val="22"/>
              </w:rPr>
              <w:t>he recommended ranges of nitrogen and phosphorus that protect beneficial uses</w:t>
            </w:r>
            <w:r w:rsidRPr="00BB0A86">
              <w:rPr>
                <w:rFonts w:asciiTheme="majorHAnsi" w:hAnsiTheme="majorHAnsi" w:cs="Calibri"/>
                <w:sz w:val="22"/>
                <w:szCs w:val="22"/>
              </w:rPr>
              <w:t xml:space="preserve">. </w:t>
            </w:r>
          </w:p>
        </w:tc>
      </w:tr>
      <w:tr w:rsidR="0040449E" w14:paraId="3C3BF28A" w14:textId="77777777" w:rsidTr="002348F1">
        <w:trPr>
          <w:trHeight w:val="1960"/>
        </w:trPr>
        <w:tc>
          <w:tcPr>
            <w:tcW w:w="0" w:type="auto"/>
            <w:vMerge/>
            <w:tcBorders>
              <w:left w:val="single" w:sz="12" w:space="0" w:color="auto"/>
              <w:right w:val="single" w:sz="4" w:space="0" w:color="auto"/>
            </w:tcBorders>
            <w:vAlign w:val="center"/>
            <w:hideMark/>
          </w:tcPr>
          <w:p w14:paraId="6ADC2D8F" w14:textId="77777777" w:rsidR="0040449E" w:rsidRPr="00BB0A86" w:rsidRDefault="0040449E">
            <w:pPr>
              <w:rPr>
                <w:rFonts w:asciiTheme="majorHAnsi" w:hAnsiTheme="majorHAnsi" w:cs="Calibri"/>
                <w:color w:val="000000"/>
                <w:sz w:val="22"/>
                <w:szCs w:val="22"/>
              </w:rPr>
            </w:pPr>
          </w:p>
        </w:tc>
        <w:tc>
          <w:tcPr>
            <w:tcW w:w="0" w:type="auto"/>
            <w:vMerge/>
            <w:tcBorders>
              <w:left w:val="single" w:sz="4" w:space="0" w:color="auto"/>
              <w:right w:val="single" w:sz="4" w:space="0" w:color="auto"/>
            </w:tcBorders>
            <w:vAlign w:val="center"/>
            <w:hideMark/>
          </w:tcPr>
          <w:p w14:paraId="1BCCADAE" w14:textId="77777777" w:rsidR="0040449E" w:rsidRPr="00BB0A86" w:rsidRDefault="0040449E">
            <w:pPr>
              <w:rPr>
                <w:rFonts w:asciiTheme="majorHAnsi" w:hAnsiTheme="majorHAnsi" w:cs="Calibri"/>
                <w:sz w:val="22"/>
                <w:szCs w:val="22"/>
              </w:rPr>
            </w:pPr>
          </w:p>
        </w:tc>
        <w:tc>
          <w:tcPr>
            <w:tcW w:w="3600" w:type="dxa"/>
            <w:tcBorders>
              <w:top w:val="nil"/>
              <w:left w:val="nil"/>
              <w:bottom w:val="single" w:sz="4" w:space="0" w:color="auto"/>
              <w:right w:val="single" w:sz="12" w:space="0" w:color="auto"/>
            </w:tcBorders>
            <w:vAlign w:val="center"/>
            <w:hideMark/>
          </w:tcPr>
          <w:p w14:paraId="397FDCB8" w14:textId="77777777" w:rsidR="0040449E" w:rsidRDefault="0040449E">
            <w:pPr>
              <w:rPr>
                <w:rFonts w:asciiTheme="majorHAnsi" w:hAnsiTheme="majorHAnsi" w:cs="Calibri"/>
                <w:sz w:val="22"/>
                <w:szCs w:val="22"/>
              </w:rPr>
            </w:pPr>
            <w:r w:rsidRPr="00BB0A86">
              <w:rPr>
                <w:rFonts w:asciiTheme="majorHAnsi" w:hAnsiTheme="majorHAnsi" w:cs="Calibri"/>
                <w:sz w:val="22"/>
                <w:szCs w:val="22"/>
              </w:rPr>
              <w:t>Graph nutrient and TSS concentrations from upstream to downstream and observe spatial patterns among sites.</w:t>
            </w:r>
          </w:p>
          <w:p w14:paraId="162FA0E3" w14:textId="5BA73A99" w:rsidR="0040449E" w:rsidRPr="00BB0A86" w:rsidRDefault="0040449E">
            <w:pPr>
              <w:rPr>
                <w:rFonts w:asciiTheme="majorHAnsi" w:hAnsiTheme="majorHAnsi" w:cs="Calibri"/>
                <w:sz w:val="22"/>
                <w:szCs w:val="22"/>
              </w:rPr>
            </w:pPr>
            <w:r w:rsidRPr="00BB0A86">
              <w:rPr>
                <w:rFonts w:asciiTheme="majorHAnsi" w:hAnsiTheme="majorHAnsi" w:cs="Calibri"/>
                <w:sz w:val="22"/>
                <w:szCs w:val="22"/>
              </w:rPr>
              <w:t xml:space="preserve"> </w:t>
            </w:r>
          </w:p>
        </w:tc>
      </w:tr>
      <w:tr w:rsidR="0040449E" w14:paraId="669C8770" w14:textId="77777777" w:rsidTr="002348F1">
        <w:trPr>
          <w:trHeight w:val="1960"/>
        </w:trPr>
        <w:tc>
          <w:tcPr>
            <w:tcW w:w="0" w:type="auto"/>
            <w:vMerge/>
            <w:tcBorders>
              <w:left w:val="single" w:sz="12" w:space="0" w:color="auto"/>
              <w:right w:val="single" w:sz="4" w:space="0" w:color="auto"/>
            </w:tcBorders>
            <w:vAlign w:val="center"/>
          </w:tcPr>
          <w:p w14:paraId="0C6EEF89" w14:textId="77777777" w:rsidR="0040449E" w:rsidRPr="00BB0A86" w:rsidRDefault="0040449E">
            <w:pPr>
              <w:rPr>
                <w:rFonts w:asciiTheme="majorHAnsi" w:hAnsiTheme="majorHAnsi" w:cs="Calibri"/>
                <w:color w:val="000000"/>
                <w:sz w:val="22"/>
                <w:szCs w:val="22"/>
              </w:rPr>
            </w:pPr>
          </w:p>
        </w:tc>
        <w:tc>
          <w:tcPr>
            <w:tcW w:w="0" w:type="auto"/>
            <w:vMerge/>
            <w:tcBorders>
              <w:left w:val="single" w:sz="4" w:space="0" w:color="auto"/>
              <w:bottom w:val="single" w:sz="4" w:space="0" w:color="auto"/>
              <w:right w:val="single" w:sz="4" w:space="0" w:color="auto"/>
            </w:tcBorders>
            <w:vAlign w:val="center"/>
          </w:tcPr>
          <w:p w14:paraId="16E81BE3" w14:textId="77777777" w:rsidR="0040449E" w:rsidRPr="00BB0A86" w:rsidRDefault="0040449E">
            <w:pPr>
              <w:rPr>
                <w:rFonts w:asciiTheme="majorHAnsi" w:hAnsiTheme="majorHAnsi" w:cs="Calibri"/>
                <w:sz w:val="22"/>
                <w:szCs w:val="22"/>
              </w:rPr>
            </w:pPr>
          </w:p>
        </w:tc>
        <w:tc>
          <w:tcPr>
            <w:tcW w:w="3600" w:type="dxa"/>
            <w:tcBorders>
              <w:top w:val="nil"/>
              <w:left w:val="nil"/>
              <w:bottom w:val="single" w:sz="4" w:space="0" w:color="auto"/>
              <w:right w:val="single" w:sz="12" w:space="0" w:color="auto"/>
            </w:tcBorders>
            <w:vAlign w:val="center"/>
          </w:tcPr>
          <w:p w14:paraId="61828105" w14:textId="38E59279" w:rsidR="0040449E" w:rsidRPr="00BB0A86" w:rsidRDefault="0040449E">
            <w:pPr>
              <w:rPr>
                <w:rFonts w:asciiTheme="majorHAnsi" w:hAnsiTheme="majorHAnsi" w:cs="Calibri"/>
                <w:sz w:val="22"/>
                <w:szCs w:val="22"/>
              </w:rPr>
            </w:pPr>
            <w:r>
              <w:rPr>
                <w:rFonts w:asciiTheme="majorHAnsi" w:hAnsiTheme="majorHAnsi" w:cs="Calibri"/>
                <w:sz w:val="22"/>
                <w:szCs w:val="22"/>
              </w:rPr>
              <w:t xml:space="preserve">Graph TDS and SC and use least squares regression to estimate relationship. </w:t>
            </w:r>
          </w:p>
        </w:tc>
      </w:tr>
      <w:tr w:rsidR="0040449E" w14:paraId="20BC3973" w14:textId="77777777" w:rsidTr="002348F1">
        <w:trPr>
          <w:trHeight w:val="1038"/>
        </w:trPr>
        <w:tc>
          <w:tcPr>
            <w:tcW w:w="0" w:type="auto"/>
            <w:vMerge/>
            <w:tcBorders>
              <w:left w:val="single" w:sz="12" w:space="0" w:color="auto"/>
              <w:bottom w:val="single" w:sz="8" w:space="0" w:color="000000"/>
              <w:right w:val="single" w:sz="4" w:space="0" w:color="auto"/>
            </w:tcBorders>
            <w:vAlign w:val="center"/>
            <w:hideMark/>
          </w:tcPr>
          <w:p w14:paraId="62D47C4F" w14:textId="77777777" w:rsidR="0040449E" w:rsidRPr="00641BAC" w:rsidRDefault="0040449E">
            <w:pPr>
              <w:rPr>
                <w:rFonts w:asciiTheme="majorHAnsi" w:hAnsiTheme="majorHAnsi" w:cs="Calibri"/>
                <w:color w:val="000000"/>
                <w:sz w:val="22"/>
                <w:szCs w:val="22"/>
              </w:rPr>
            </w:pPr>
          </w:p>
        </w:tc>
        <w:tc>
          <w:tcPr>
            <w:tcW w:w="4405" w:type="dxa"/>
            <w:tcBorders>
              <w:top w:val="single" w:sz="4" w:space="0" w:color="auto"/>
              <w:left w:val="nil"/>
              <w:bottom w:val="single" w:sz="12" w:space="0" w:color="auto"/>
              <w:right w:val="single" w:sz="4" w:space="0" w:color="auto"/>
            </w:tcBorders>
            <w:vAlign w:val="center"/>
          </w:tcPr>
          <w:p w14:paraId="537C1864" w14:textId="28C94C06" w:rsidR="0040449E" w:rsidRPr="0040449E" w:rsidRDefault="0040449E" w:rsidP="0070672A">
            <w:pPr>
              <w:pStyle w:val="ListParagraph"/>
              <w:numPr>
                <w:ilvl w:val="0"/>
                <w:numId w:val="27"/>
              </w:numPr>
              <w:rPr>
                <w:rFonts w:asciiTheme="majorHAnsi" w:eastAsia="Times New Roman" w:hAnsiTheme="majorHAnsi" w:cs="Calibri"/>
              </w:rPr>
            </w:pPr>
            <w:r w:rsidRPr="00BB0A86">
              <w:rPr>
                <w:rFonts w:asciiTheme="majorHAnsi" w:hAnsiTheme="majorHAnsi" w:cs="Calibri"/>
              </w:rPr>
              <w:t xml:space="preserve">Continue monitoring of the watershed in perpetuity to build a long-term data set to evaluate intra- and inter-year trends </w:t>
            </w:r>
            <w:r>
              <w:rPr>
                <w:rFonts w:asciiTheme="majorHAnsi" w:hAnsiTheme="majorHAnsi" w:cs="Calibri"/>
              </w:rPr>
              <w:t>for</w:t>
            </w:r>
            <w:r w:rsidRPr="00BB0A86">
              <w:rPr>
                <w:rFonts w:asciiTheme="majorHAnsi" w:hAnsiTheme="majorHAnsi" w:cs="Calibri"/>
              </w:rPr>
              <w:t xml:space="preserve"> nutrient (TN, TP and NO</w:t>
            </w:r>
            <w:r w:rsidRPr="00BB0A86">
              <w:rPr>
                <w:rFonts w:asciiTheme="majorHAnsi" w:hAnsiTheme="majorHAnsi" w:cs="Calibri"/>
                <w:vertAlign w:val="subscript"/>
              </w:rPr>
              <w:t>2+3</w:t>
            </w:r>
            <w:r w:rsidRPr="00BB0A86">
              <w:rPr>
                <w:rFonts w:asciiTheme="majorHAnsi" w:hAnsiTheme="majorHAnsi" w:cs="Calibri"/>
              </w:rPr>
              <w:t>) and sediment (turbidity,</w:t>
            </w:r>
            <w:r>
              <w:rPr>
                <w:rFonts w:asciiTheme="majorHAnsi" w:hAnsiTheme="majorHAnsi" w:cs="Calibri"/>
              </w:rPr>
              <w:t xml:space="preserve"> TDS,</w:t>
            </w:r>
            <w:r w:rsidRPr="00BB0A86">
              <w:rPr>
                <w:rFonts w:asciiTheme="majorHAnsi" w:hAnsiTheme="majorHAnsi" w:cs="Calibri"/>
              </w:rPr>
              <w:t xml:space="preserve"> </w:t>
            </w:r>
            <w:r w:rsidR="00FF32F7">
              <w:rPr>
                <w:rFonts w:asciiTheme="majorHAnsi" w:hAnsiTheme="majorHAnsi" w:cs="Calibri"/>
              </w:rPr>
              <w:t xml:space="preserve">and </w:t>
            </w:r>
            <w:r w:rsidRPr="00BB0A86">
              <w:rPr>
                <w:rFonts w:asciiTheme="majorHAnsi" w:hAnsiTheme="majorHAnsi" w:cs="Calibri"/>
              </w:rPr>
              <w:t>TSS) concentrations, assess environmental changes, and inform proactive management and research in the watershed.</w:t>
            </w:r>
            <w:r w:rsidRPr="004E029D">
              <w:rPr>
                <w:rFonts w:asciiTheme="majorHAnsi" w:hAnsiTheme="majorHAnsi" w:cstheme="minorHAnsi"/>
              </w:rPr>
              <w:t xml:space="preserve"> </w:t>
            </w:r>
          </w:p>
          <w:p w14:paraId="6AB180E8" w14:textId="35868551" w:rsidR="0040449E" w:rsidRPr="0040449E" w:rsidRDefault="0040449E" w:rsidP="0070672A">
            <w:pPr>
              <w:pStyle w:val="ListParagraph"/>
              <w:numPr>
                <w:ilvl w:val="0"/>
                <w:numId w:val="27"/>
              </w:numPr>
              <w:rPr>
                <w:rFonts w:asciiTheme="majorHAnsi" w:eastAsia="Times New Roman" w:hAnsiTheme="majorHAnsi" w:cs="Calibri"/>
              </w:rPr>
            </w:pPr>
            <w:r>
              <w:rPr>
                <w:rFonts w:asciiTheme="majorHAnsi" w:hAnsiTheme="majorHAnsi" w:cstheme="minorHAnsi"/>
              </w:rPr>
              <w:lastRenderedPageBreak/>
              <w:t>Continue visual inspections of aquatic plants to assess the health and productivity of the aquatic ecosystem, record nuisance aquatic plant problems, and document temporal changes in the plant community.</w:t>
            </w:r>
          </w:p>
          <w:p w14:paraId="25014EEF" w14:textId="36333024" w:rsidR="0040449E" w:rsidRPr="00BB0A86" w:rsidRDefault="0040449E" w:rsidP="00641BAC">
            <w:pPr>
              <w:pStyle w:val="ListParagraph"/>
              <w:numPr>
                <w:ilvl w:val="0"/>
                <w:numId w:val="27"/>
              </w:numPr>
              <w:rPr>
                <w:rFonts w:asciiTheme="majorHAnsi" w:hAnsiTheme="majorHAnsi" w:cs="Calibri"/>
              </w:rPr>
            </w:pPr>
            <w:r w:rsidRPr="00BB0A86">
              <w:rPr>
                <w:rFonts w:asciiTheme="majorHAnsi" w:eastAsia="Times New Roman" w:hAnsiTheme="majorHAnsi" w:cs="Calibri"/>
              </w:rPr>
              <w:t>Adapt program to provide pre- and post- monitoring data for any major land use changes or developments within the watershed</w:t>
            </w:r>
            <w:r w:rsidRPr="00BB0A86">
              <w:rPr>
                <w:rFonts w:asciiTheme="majorHAnsi" w:hAnsiTheme="majorHAnsi" w:cs="Calibri"/>
              </w:rPr>
              <w:t>.</w:t>
            </w:r>
          </w:p>
          <w:p w14:paraId="7CFFEBF0" w14:textId="6E89BE68" w:rsidR="0040449E" w:rsidRPr="00BB0A86" w:rsidRDefault="0040449E" w:rsidP="003A3334">
            <w:pPr>
              <w:pStyle w:val="ListParagraph"/>
              <w:numPr>
                <w:ilvl w:val="0"/>
                <w:numId w:val="27"/>
              </w:numPr>
              <w:rPr>
                <w:rFonts w:asciiTheme="majorHAnsi" w:hAnsiTheme="majorHAnsi" w:cs="Calibri"/>
              </w:rPr>
            </w:pPr>
            <w:r w:rsidRPr="00BB0A86">
              <w:rPr>
                <w:rFonts w:asciiTheme="majorHAnsi" w:hAnsiTheme="majorHAnsi" w:cs="Calibri"/>
              </w:rPr>
              <w:t>Conduct biweekly sampling during the spring (April-June) when most nutrients and sediment enter the system and monthly sampling during the summertime growing season from July 1 - September 30</w:t>
            </w:r>
            <w:r>
              <w:rPr>
                <w:rFonts w:asciiTheme="majorHAnsi" w:hAnsiTheme="majorHAnsi" w:cs="Calibri"/>
              </w:rPr>
              <w:t>,</w:t>
            </w:r>
            <w:r w:rsidRPr="00BB0A86">
              <w:rPr>
                <w:rFonts w:asciiTheme="majorHAnsi" w:hAnsiTheme="majorHAnsi" w:cs="Calibri"/>
              </w:rPr>
              <w:t xml:space="preserve"> when </w:t>
            </w:r>
            <w:r>
              <w:rPr>
                <w:rFonts w:asciiTheme="majorHAnsi" w:hAnsiTheme="majorHAnsi" w:cs="Calibri"/>
              </w:rPr>
              <w:t>protective ranges of nutrients</w:t>
            </w:r>
            <w:r w:rsidRPr="00BB0A86">
              <w:rPr>
                <w:rFonts w:asciiTheme="majorHAnsi" w:hAnsiTheme="majorHAnsi" w:cs="Calibri"/>
              </w:rPr>
              <w:t xml:space="preserve"> apply. </w:t>
            </w:r>
            <w:r>
              <w:rPr>
                <w:rFonts w:asciiTheme="majorHAnsi" w:hAnsiTheme="majorHAnsi" w:cs="Calibri"/>
              </w:rPr>
              <w:t xml:space="preserve">Sample once in October. </w:t>
            </w:r>
            <w:r w:rsidRPr="00BB0A86">
              <w:rPr>
                <w:rFonts w:asciiTheme="majorHAnsi" w:hAnsiTheme="majorHAnsi" w:cs="Calibri"/>
              </w:rPr>
              <w:t>Increased sampling in the spring will help better quantify variability during this period and identify areas contributing the largest loads of pollutants</w:t>
            </w:r>
          </w:p>
          <w:p w14:paraId="0CB1DD49" w14:textId="02FD4326" w:rsidR="0040449E" w:rsidRPr="00BB0A86" w:rsidRDefault="0040449E" w:rsidP="00641BAC">
            <w:pPr>
              <w:pStyle w:val="ListParagraph"/>
              <w:numPr>
                <w:ilvl w:val="0"/>
                <w:numId w:val="27"/>
              </w:numPr>
              <w:rPr>
                <w:rFonts w:asciiTheme="majorHAnsi" w:hAnsiTheme="majorHAnsi" w:cs="Calibri"/>
              </w:rPr>
            </w:pPr>
            <w:r w:rsidRPr="00BB0A86">
              <w:rPr>
                <w:rFonts w:asciiTheme="majorHAnsi" w:hAnsiTheme="majorHAnsi" w:cs="Calibri"/>
              </w:rPr>
              <w:t xml:space="preserve">Compare collected data to any available historic data to assess long term changes  </w:t>
            </w:r>
          </w:p>
        </w:tc>
        <w:tc>
          <w:tcPr>
            <w:tcW w:w="3600" w:type="dxa"/>
            <w:tcBorders>
              <w:top w:val="single" w:sz="4" w:space="0" w:color="auto"/>
              <w:left w:val="nil"/>
              <w:bottom w:val="single" w:sz="12" w:space="0" w:color="auto"/>
              <w:right w:val="single" w:sz="12" w:space="0" w:color="auto"/>
            </w:tcBorders>
            <w:vAlign w:val="center"/>
          </w:tcPr>
          <w:p w14:paraId="1E82F34B" w14:textId="5AF52D6B" w:rsidR="0040449E" w:rsidRPr="00BB0A86" w:rsidRDefault="0040449E">
            <w:pPr>
              <w:rPr>
                <w:rFonts w:asciiTheme="majorHAnsi" w:hAnsiTheme="majorHAnsi" w:cs="Calibri"/>
                <w:sz w:val="22"/>
                <w:szCs w:val="22"/>
              </w:rPr>
            </w:pPr>
            <w:r w:rsidRPr="00BB0A86">
              <w:rPr>
                <w:rFonts w:asciiTheme="majorHAnsi" w:hAnsiTheme="majorHAnsi" w:cs="Calibri"/>
                <w:sz w:val="22"/>
                <w:szCs w:val="22"/>
              </w:rPr>
              <w:lastRenderedPageBreak/>
              <w:t>Graph temporal trends (by sampling event and year) for each parameter of interest.</w:t>
            </w:r>
          </w:p>
        </w:tc>
      </w:tr>
    </w:tbl>
    <w:p w14:paraId="309CD15D" w14:textId="77777777" w:rsidR="003A345B" w:rsidRPr="003A345B" w:rsidRDefault="003A345B" w:rsidP="003A345B"/>
    <w:p w14:paraId="7964A656" w14:textId="77777777" w:rsidR="00512979" w:rsidRPr="00BD24E9" w:rsidRDefault="00512979" w:rsidP="003A3F6F">
      <w:pPr>
        <w:pStyle w:val="Heading2"/>
      </w:pPr>
      <w:bookmarkStart w:id="9" w:name="_Toc32995282"/>
      <w:bookmarkStart w:id="10" w:name="_Toc67755737"/>
      <w:r w:rsidRPr="00BD24E9">
        <w:t>1.3 Project Budget</w:t>
      </w:r>
      <w:bookmarkEnd w:id="9"/>
    </w:p>
    <w:p w14:paraId="1F4C14B4" w14:textId="19613807" w:rsidR="00246D76" w:rsidRPr="00BD24E9" w:rsidRDefault="00246D76" w:rsidP="00815681">
      <w:pPr>
        <w:ind w:firstLine="720"/>
        <w:rPr>
          <w:rFonts w:asciiTheme="majorHAnsi" w:hAnsiTheme="majorHAnsi" w:cstheme="minorHAnsi"/>
          <w:sz w:val="22"/>
          <w:szCs w:val="22"/>
        </w:rPr>
      </w:pPr>
      <w:r w:rsidRPr="00BD24E9">
        <w:rPr>
          <w:rFonts w:asciiTheme="majorHAnsi" w:hAnsiTheme="majorHAnsi" w:cstheme="minorHAnsi"/>
          <w:sz w:val="22"/>
          <w:szCs w:val="22"/>
        </w:rPr>
        <w:t>The budget includes laborator</w:t>
      </w:r>
      <w:r w:rsidR="002343DC" w:rsidRPr="00BD24E9">
        <w:rPr>
          <w:rFonts w:asciiTheme="majorHAnsi" w:hAnsiTheme="majorHAnsi" w:cstheme="minorHAnsi"/>
          <w:sz w:val="22"/>
          <w:szCs w:val="22"/>
        </w:rPr>
        <w:t>y costs of water</w:t>
      </w:r>
      <w:r w:rsidR="0076211E">
        <w:rPr>
          <w:rFonts w:asciiTheme="majorHAnsi" w:hAnsiTheme="majorHAnsi" w:cstheme="minorHAnsi"/>
          <w:sz w:val="22"/>
          <w:szCs w:val="22"/>
        </w:rPr>
        <w:t xml:space="preserve"> </w:t>
      </w:r>
      <w:r w:rsidR="00FF32F7">
        <w:rPr>
          <w:rFonts w:asciiTheme="majorHAnsi" w:hAnsiTheme="majorHAnsi" w:cstheme="minorHAnsi"/>
          <w:sz w:val="22"/>
          <w:szCs w:val="22"/>
        </w:rPr>
        <w:t xml:space="preserve">sample </w:t>
      </w:r>
      <w:r w:rsidR="0076211E">
        <w:rPr>
          <w:rFonts w:asciiTheme="majorHAnsi" w:hAnsiTheme="majorHAnsi" w:cstheme="minorHAnsi"/>
          <w:sz w:val="22"/>
          <w:szCs w:val="22"/>
        </w:rPr>
        <w:t xml:space="preserve">analysis. </w:t>
      </w:r>
      <w:r w:rsidRPr="00BD24E9">
        <w:rPr>
          <w:rFonts w:asciiTheme="majorHAnsi" w:hAnsiTheme="majorHAnsi" w:cstheme="minorHAnsi"/>
          <w:sz w:val="22"/>
          <w:szCs w:val="22"/>
        </w:rPr>
        <w:t>Equipment costs, calibration solutions</w:t>
      </w:r>
      <w:r w:rsidR="002343DC" w:rsidRPr="00BD24E9">
        <w:rPr>
          <w:rFonts w:asciiTheme="majorHAnsi" w:hAnsiTheme="majorHAnsi" w:cstheme="minorHAnsi"/>
          <w:sz w:val="22"/>
          <w:szCs w:val="22"/>
        </w:rPr>
        <w:t>,</w:t>
      </w:r>
      <w:r w:rsidRPr="00BD24E9">
        <w:rPr>
          <w:rFonts w:asciiTheme="majorHAnsi" w:hAnsiTheme="majorHAnsi" w:cstheme="minorHAnsi"/>
          <w:sz w:val="22"/>
          <w:szCs w:val="22"/>
        </w:rPr>
        <w:t xml:space="preserve"> sensor membrane replacements</w:t>
      </w:r>
      <w:r w:rsidR="002343DC" w:rsidRPr="00BD24E9">
        <w:rPr>
          <w:rFonts w:asciiTheme="majorHAnsi" w:hAnsiTheme="majorHAnsi" w:cstheme="minorHAnsi"/>
          <w:sz w:val="22"/>
          <w:szCs w:val="22"/>
        </w:rPr>
        <w:t>, and other additional contracted work</w:t>
      </w:r>
      <w:r w:rsidRPr="00BD24E9">
        <w:rPr>
          <w:rFonts w:asciiTheme="majorHAnsi" w:hAnsiTheme="majorHAnsi" w:cstheme="minorHAnsi"/>
          <w:sz w:val="22"/>
          <w:szCs w:val="22"/>
        </w:rPr>
        <w:t xml:space="preserve"> are not included. </w:t>
      </w:r>
      <w:r w:rsidR="000F5E74" w:rsidRPr="00BD24E9">
        <w:rPr>
          <w:rFonts w:asciiTheme="majorHAnsi" w:hAnsiTheme="majorHAnsi" w:cstheme="minorHAnsi"/>
          <w:sz w:val="22"/>
          <w:szCs w:val="22"/>
        </w:rPr>
        <w:t xml:space="preserve">An itemized </w:t>
      </w:r>
      <w:r w:rsidR="002343DC" w:rsidRPr="00BD24E9">
        <w:rPr>
          <w:rFonts w:asciiTheme="majorHAnsi" w:hAnsiTheme="majorHAnsi" w:cstheme="minorHAnsi"/>
          <w:sz w:val="22"/>
          <w:szCs w:val="22"/>
        </w:rPr>
        <w:t xml:space="preserve">project budget is included in appendix A. </w:t>
      </w:r>
    </w:p>
    <w:p w14:paraId="5F89DF30" w14:textId="77777777" w:rsidR="00057FCD" w:rsidRPr="00BD24E9" w:rsidRDefault="00057FCD" w:rsidP="00CA3B6B">
      <w:pPr>
        <w:rPr>
          <w:rFonts w:asciiTheme="majorHAnsi" w:hAnsiTheme="majorHAnsi" w:cstheme="minorHAnsi"/>
          <w:sz w:val="22"/>
          <w:szCs w:val="22"/>
        </w:rPr>
      </w:pPr>
    </w:p>
    <w:p w14:paraId="2ACAE54C" w14:textId="6537B64D" w:rsidR="004B41B5" w:rsidRPr="00BD24E9" w:rsidRDefault="006133F4" w:rsidP="006A3AC2">
      <w:pPr>
        <w:pStyle w:val="Heading1"/>
        <w:rPr>
          <w:color w:val="0070C0"/>
        </w:rPr>
      </w:pPr>
      <w:bookmarkStart w:id="11" w:name="_Toc218694536"/>
      <w:bookmarkStart w:id="12" w:name="_Toc32995283"/>
      <w:r w:rsidRPr="00BD24E9">
        <w:t>2</w:t>
      </w:r>
      <w:r w:rsidR="00044016" w:rsidRPr="00BD24E9">
        <w:t xml:space="preserve">.0 </w:t>
      </w:r>
      <w:bookmarkEnd w:id="11"/>
      <w:bookmarkEnd w:id="12"/>
      <w:r w:rsidR="0076211E">
        <w:t>SAMPLING PROCESS</w:t>
      </w:r>
    </w:p>
    <w:p w14:paraId="6F00AE52" w14:textId="6074AE24" w:rsidR="002F6D71" w:rsidRPr="00BD24E9" w:rsidRDefault="005640E4" w:rsidP="003A3F6F">
      <w:pPr>
        <w:pStyle w:val="Heading2"/>
      </w:pPr>
      <w:bookmarkStart w:id="13" w:name="_Toc218694537"/>
      <w:bookmarkStart w:id="14" w:name="_Toc32995284"/>
      <w:r w:rsidRPr="00BD24E9">
        <w:t xml:space="preserve">2.1 </w:t>
      </w:r>
      <w:r w:rsidR="000C5A86" w:rsidRPr="00BD24E9">
        <w:t>Study Design</w:t>
      </w:r>
      <w:bookmarkEnd w:id="13"/>
      <w:bookmarkEnd w:id="14"/>
    </w:p>
    <w:p w14:paraId="672C7BCF" w14:textId="44A6D722" w:rsidR="008A6DA7" w:rsidRPr="00BD24E9" w:rsidRDefault="008A6DA7">
      <w:pPr>
        <w:pStyle w:val="Heading3"/>
        <w:rPr>
          <w:rFonts w:asciiTheme="majorHAnsi" w:hAnsiTheme="majorHAnsi"/>
        </w:rPr>
      </w:pPr>
      <w:bookmarkStart w:id="15" w:name="_Toc32995285"/>
      <w:r w:rsidRPr="00BD24E9">
        <w:rPr>
          <w:rFonts w:asciiTheme="majorHAnsi" w:hAnsiTheme="majorHAnsi"/>
        </w:rPr>
        <w:t>Sampling Locations</w:t>
      </w:r>
      <w:bookmarkEnd w:id="15"/>
      <w:r w:rsidRPr="00BD24E9">
        <w:rPr>
          <w:rFonts w:asciiTheme="majorHAnsi" w:hAnsiTheme="majorHAnsi"/>
        </w:rPr>
        <w:t xml:space="preserve"> </w:t>
      </w:r>
    </w:p>
    <w:p w14:paraId="2FD8CD33" w14:textId="5A2C45B9" w:rsidR="00060F3E" w:rsidRDefault="002F6D71" w:rsidP="00461F6E">
      <w:pPr>
        <w:ind w:firstLine="720"/>
        <w:rPr>
          <w:rFonts w:asciiTheme="majorHAnsi" w:hAnsiTheme="majorHAnsi"/>
          <w:sz w:val="22"/>
          <w:szCs w:val="22"/>
        </w:rPr>
      </w:pPr>
      <w:r w:rsidRPr="00BD24E9">
        <w:rPr>
          <w:rFonts w:asciiTheme="majorHAnsi" w:hAnsiTheme="majorHAnsi"/>
          <w:sz w:val="22"/>
          <w:szCs w:val="22"/>
        </w:rPr>
        <w:t>Sites were selected based on their accessibility, impairment status</w:t>
      </w:r>
      <w:r w:rsidR="00743ECA">
        <w:rPr>
          <w:rFonts w:asciiTheme="majorHAnsi" w:hAnsiTheme="majorHAnsi"/>
          <w:sz w:val="22"/>
          <w:szCs w:val="22"/>
        </w:rPr>
        <w:t xml:space="preserve"> of the waterbodies considered for study</w:t>
      </w:r>
      <w:r w:rsidRPr="00BD24E9">
        <w:rPr>
          <w:rFonts w:asciiTheme="majorHAnsi" w:hAnsiTheme="majorHAnsi"/>
          <w:sz w:val="22"/>
          <w:szCs w:val="22"/>
        </w:rPr>
        <w:t xml:space="preserve">, geographic location, and presence of historic and current water quality data. Discharge was monitored at all </w:t>
      </w:r>
      <w:r w:rsidR="005A6104" w:rsidRPr="00BD24E9">
        <w:rPr>
          <w:rFonts w:asciiTheme="majorHAnsi" w:hAnsiTheme="majorHAnsi"/>
          <w:sz w:val="22"/>
          <w:szCs w:val="22"/>
        </w:rPr>
        <w:t>long-term</w:t>
      </w:r>
      <w:r w:rsidRPr="00BD24E9">
        <w:rPr>
          <w:rFonts w:asciiTheme="majorHAnsi" w:hAnsiTheme="majorHAnsi"/>
          <w:sz w:val="22"/>
          <w:szCs w:val="22"/>
        </w:rPr>
        <w:t xml:space="preserve"> sample s</w:t>
      </w:r>
      <w:r w:rsidR="00514161">
        <w:rPr>
          <w:rFonts w:asciiTheme="majorHAnsi" w:hAnsiTheme="majorHAnsi"/>
          <w:sz w:val="22"/>
          <w:szCs w:val="22"/>
        </w:rPr>
        <w:t>it</w:t>
      </w:r>
      <w:r w:rsidRPr="00BD24E9">
        <w:rPr>
          <w:rFonts w:asciiTheme="majorHAnsi" w:hAnsiTheme="majorHAnsi"/>
          <w:sz w:val="22"/>
          <w:szCs w:val="22"/>
        </w:rPr>
        <w:t>es by other agencies (USGS, D</w:t>
      </w:r>
      <w:r w:rsidR="00F86768" w:rsidRPr="00BD24E9">
        <w:rPr>
          <w:rFonts w:asciiTheme="majorHAnsi" w:hAnsiTheme="majorHAnsi"/>
          <w:sz w:val="22"/>
          <w:szCs w:val="22"/>
        </w:rPr>
        <w:t>RNC) and real-</w:t>
      </w:r>
      <w:r w:rsidR="00F86768" w:rsidRPr="00BD24E9">
        <w:rPr>
          <w:rFonts w:asciiTheme="majorHAnsi" w:hAnsiTheme="majorHAnsi"/>
          <w:sz w:val="22"/>
          <w:szCs w:val="22"/>
        </w:rPr>
        <w:lastRenderedPageBreak/>
        <w:t>time flow data is</w:t>
      </w:r>
      <w:r w:rsidRPr="00BD24E9">
        <w:rPr>
          <w:rFonts w:asciiTheme="majorHAnsi" w:hAnsiTheme="majorHAnsi"/>
          <w:sz w:val="22"/>
          <w:szCs w:val="22"/>
        </w:rPr>
        <w:t xml:space="preserve"> available for all sites except Deep Creek</w:t>
      </w:r>
      <w:r w:rsidR="00D7438A">
        <w:rPr>
          <w:rFonts w:asciiTheme="majorHAnsi" w:hAnsiTheme="majorHAnsi"/>
          <w:sz w:val="22"/>
          <w:szCs w:val="22"/>
        </w:rPr>
        <w:t xml:space="preserve">. Staff gauge readings near the mouth of Deep Creek </w:t>
      </w:r>
      <w:r w:rsidR="00461F6E">
        <w:rPr>
          <w:rFonts w:asciiTheme="majorHAnsi" w:hAnsiTheme="majorHAnsi"/>
          <w:sz w:val="22"/>
          <w:szCs w:val="22"/>
        </w:rPr>
        <w:t>are</w:t>
      </w:r>
      <w:r w:rsidR="00D7438A">
        <w:rPr>
          <w:rFonts w:asciiTheme="majorHAnsi" w:hAnsiTheme="majorHAnsi"/>
          <w:sz w:val="22"/>
          <w:szCs w:val="22"/>
        </w:rPr>
        <w:t xml:space="preserve"> recorded directly after each Deep Creek sampling event and associated discharges are provided by the DNRC hydrologist at the end of the sampling season.</w:t>
      </w:r>
      <w:r w:rsidR="00F86768" w:rsidRPr="00BD24E9">
        <w:rPr>
          <w:rFonts w:asciiTheme="majorHAnsi" w:hAnsiTheme="majorHAnsi"/>
          <w:sz w:val="22"/>
          <w:szCs w:val="22"/>
        </w:rPr>
        <w:t xml:space="preserve"> Temperature data is also available for</w:t>
      </w:r>
      <w:r w:rsidR="00E432C6" w:rsidRPr="00BD24E9">
        <w:rPr>
          <w:rFonts w:asciiTheme="majorHAnsi" w:hAnsiTheme="majorHAnsi"/>
          <w:sz w:val="22"/>
          <w:szCs w:val="22"/>
        </w:rPr>
        <w:t xml:space="preserve"> all mainstem sites except the headwaters site</w:t>
      </w:r>
      <w:r w:rsidR="00F86768" w:rsidRPr="00BD24E9">
        <w:rPr>
          <w:rFonts w:asciiTheme="majorHAnsi" w:hAnsiTheme="majorHAnsi"/>
          <w:sz w:val="22"/>
          <w:szCs w:val="22"/>
        </w:rPr>
        <w:t>. The seven</w:t>
      </w:r>
      <w:r w:rsidRPr="00BD24E9">
        <w:rPr>
          <w:rFonts w:asciiTheme="majorHAnsi" w:hAnsiTheme="majorHAnsi"/>
          <w:sz w:val="22"/>
          <w:szCs w:val="22"/>
        </w:rPr>
        <w:t xml:space="preserve"> mainstem sites span the</w:t>
      </w:r>
      <w:r w:rsidR="00F86768" w:rsidRPr="00BD24E9">
        <w:rPr>
          <w:rFonts w:asciiTheme="majorHAnsi" w:hAnsiTheme="majorHAnsi"/>
          <w:sz w:val="22"/>
          <w:szCs w:val="22"/>
        </w:rPr>
        <w:t xml:space="preserve"> majority of the length of the</w:t>
      </w:r>
      <w:r w:rsidRPr="00BD24E9">
        <w:rPr>
          <w:rFonts w:asciiTheme="majorHAnsi" w:hAnsiTheme="majorHAnsi"/>
          <w:sz w:val="22"/>
          <w:szCs w:val="22"/>
        </w:rPr>
        <w:t xml:space="preserve"> Big Hole</w:t>
      </w:r>
      <w:r w:rsidR="00F86768" w:rsidRPr="00BD24E9">
        <w:rPr>
          <w:rFonts w:asciiTheme="majorHAnsi" w:hAnsiTheme="majorHAnsi"/>
          <w:sz w:val="22"/>
          <w:szCs w:val="22"/>
        </w:rPr>
        <w:t>; providing a consistent spatial distribution while also being located above or below major differences in geology, land use, and groundwater inputs</w:t>
      </w:r>
      <w:r w:rsidR="006A3AC2">
        <w:rPr>
          <w:rFonts w:asciiTheme="majorHAnsi" w:hAnsiTheme="majorHAnsi"/>
          <w:sz w:val="22"/>
          <w:szCs w:val="22"/>
        </w:rPr>
        <w:t xml:space="preserve"> (Figure 1)</w:t>
      </w:r>
      <w:r w:rsidR="00F86768" w:rsidRPr="00BD24E9">
        <w:rPr>
          <w:rFonts w:asciiTheme="majorHAnsi" w:hAnsiTheme="majorHAnsi"/>
          <w:sz w:val="22"/>
          <w:szCs w:val="22"/>
        </w:rPr>
        <w:t>.</w:t>
      </w:r>
      <w:r w:rsidR="00461F6E">
        <w:rPr>
          <w:rFonts w:asciiTheme="majorHAnsi" w:hAnsiTheme="majorHAnsi"/>
          <w:sz w:val="22"/>
          <w:szCs w:val="22"/>
        </w:rPr>
        <w:t xml:space="preserve"> Site locations and measured parameters are provided in Table </w:t>
      </w:r>
      <w:r w:rsidR="006A3AC2">
        <w:rPr>
          <w:rFonts w:asciiTheme="majorHAnsi" w:hAnsiTheme="majorHAnsi"/>
          <w:sz w:val="22"/>
          <w:szCs w:val="22"/>
        </w:rPr>
        <w:t>3</w:t>
      </w:r>
      <w:r w:rsidR="00461F6E">
        <w:rPr>
          <w:rFonts w:asciiTheme="majorHAnsi" w:hAnsiTheme="majorHAnsi"/>
          <w:sz w:val="22"/>
          <w:szCs w:val="22"/>
        </w:rPr>
        <w:t xml:space="preserve"> and more detailed descriptions of sites are provided in appendix D.</w:t>
      </w:r>
    </w:p>
    <w:p w14:paraId="37D27445" w14:textId="1FC33D9B" w:rsidR="00461F6E" w:rsidRDefault="00461F6E" w:rsidP="00461F6E">
      <w:pPr>
        <w:ind w:firstLine="720"/>
        <w:rPr>
          <w:rFonts w:asciiTheme="majorHAnsi" w:hAnsiTheme="majorHAnsi"/>
          <w:sz w:val="22"/>
          <w:szCs w:val="22"/>
        </w:rPr>
      </w:pPr>
    </w:p>
    <w:p w14:paraId="44FDBFA8" w14:textId="72E82ACE" w:rsidR="004E029D" w:rsidRPr="00BB0A86" w:rsidRDefault="00461F6E" w:rsidP="00BB0A86">
      <w:pPr>
        <w:rPr>
          <w:rFonts w:asciiTheme="majorHAnsi" w:hAnsiTheme="majorHAnsi" w:cstheme="minorHAnsi"/>
          <w:b/>
          <w:sz w:val="22"/>
          <w:szCs w:val="22"/>
        </w:rPr>
      </w:pPr>
      <w:r w:rsidRPr="00BD24E9">
        <w:rPr>
          <w:rFonts w:asciiTheme="majorHAnsi" w:hAnsiTheme="majorHAnsi" w:cstheme="minorHAnsi"/>
          <w:b/>
          <w:sz w:val="22"/>
          <w:szCs w:val="22"/>
        </w:rPr>
        <w:t xml:space="preserve">Table </w:t>
      </w:r>
      <w:r w:rsidR="00713CC1">
        <w:rPr>
          <w:rFonts w:asciiTheme="majorHAnsi" w:hAnsiTheme="majorHAnsi" w:cstheme="minorHAnsi"/>
          <w:b/>
          <w:sz w:val="22"/>
          <w:szCs w:val="22"/>
        </w:rPr>
        <w:t>3</w:t>
      </w:r>
      <w:r w:rsidR="00CC7191">
        <w:rPr>
          <w:rFonts w:asciiTheme="majorHAnsi" w:hAnsiTheme="majorHAnsi" w:cstheme="minorHAnsi"/>
          <w:b/>
          <w:sz w:val="22"/>
          <w:szCs w:val="22"/>
        </w:rPr>
        <w:t>.</w:t>
      </w:r>
      <w:r w:rsidRPr="00BD24E9">
        <w:rPr>
          <w:rFonts w:asciiTheme="majorHAnsi" w:hAnsiTheme="majorHAnsi" w:cstheme="minorHAnsi"/>
          <w:b/>
          <w:sz w:val="22"/>
          <w:szCs w:val="22"/>
        </w:rPr>
        <w:t xml:space="preserve"> </w:t>
      </w:r>
      <w:r w:rsidRPr="00BB0A86">
        <w:rPr>
          <w:rFonts w:asciiTheme="majorHAnsi" w:hAnsiTheme="majorHAnsi" w:cstheme="minorHAnsi"/>
          <w:bCs/>
          <w:sz w:val="22"/>
          <w:szCs w:val="22"/>
        </w:rPr>
        <w:t>Sampling locations and descriptions</w:t>
      </w:r>
    </w:p>
    <w:tbl>
      <w:tblPr>
        <w:tblpPr w:leftFromText="180" w:rightFromText="180" w:vertAnchor="text" w:horzAnchor="margin" w:tblpX="-725" w:tblpY="571"/>
        <w:tblW w:w="10975" w:type="dxa"/>
        <w:tblLayout w:type="fixed"/>
        <w:tblLook w:val="04A0" w:firstRow="1" w:lastRow="0" w:firstColumn="1" w:lastColumn="0" w:noHBand="0" w:noVBand="1"/>
      </w:tblPr>
      <w:tblGrid>
        <w:gridCol w:w="985"/>
        <w:gridCol w:w="1440"/>
        <w:gridCol w:w="1350"/>
        <w:gridCol w:w="1440"/>
        <w:gridCol w:w="2160"/>
        <w:gridCol w:w="900"/>
        <w:gridCol w:w="1350"/>
        <w:gridCol w:w="1350"/>
      </w:tblGrid>
      <w:tr w:rsidR="0044450F" w:rsidRPr="00BD24E9" w14:paraId="2CB84BCD" w14:textId="77777777" w:rsidTr="00CC7191">
        <w:trPr>
          <w:trHeight w:val="600"/>
          <w:tblHead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86FF1D" w14:textId="77777777" w:rsidR="00BD24E9" w:rsidRPr="00BD24E9" w:rsidRDefault="00BD24E9" w:rsidP="009C1876">
            <w:pPr>
              <w:rPr>
                <w:rFonts w:asciiTheme="majorHAnsi" w:hAnsiTheme="majorHAnsi" w:cstheme="minorHAnsi"/>
                <w:b/>
                <w:bCs/>
                <w:color w:val="000000"/>
                <w:sz w:val="22"/>
                <w:szCs w:val="22"/>
              </w:rPr>
            </w:pPr>
            <w:r w:rsidRPr="00BD24E9">
              <w:rPr>
                <w:rFonts w:asciiTheme="majorHAnsi" w:hAnsiTheme="majorHAnsi" w:cstheme="minorHAnsi"/>
                <w:b/>
                <w:bCs/>
                <w:color w:val="000000"/>
                <w:sz w:val="22"/>
                <w:szCs w:val="22"/>
              </w:rPr>
              <w:t>Site Name</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6F5C5A3" w14:textId="77777777" w:rsidR="00BD24E9" w:rsidRPr="00BD24E9" w:rsidRDefault="00BD24E9" w:rsidP="00860F78">
            <w:pPr>
              <w:rPr>
                <w:rFonts w:asciiTheme="majorHAnsi" w:hAnsiTheme="majorHAnsi" w:cstheme="minorHAnsi"/>
                <w:b/>
                <w:bCs/>
                <w:color w:val="000000"/>
                <w:sz w:val="22"/>
                <w:szCs w:val="22"/>
              </w:rPr>
            </w:pPr>
            <w:r w:rsidRPr="00BD24E9">
              <w:rPr>
                <w:rFonts w:asciiTheme="majorHAnsi" w:hAnsiTheme="majorHAnsi" w:cstheme="minorHAnsi"/>
                <w:b/>
                <w:bCs/>
                <w:color w:val="000000"/>
                <w:sz w:val="22"/>
                <w:szCs w:val="22"/>
              </w:rPr>
              <w:t>Site Description</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7DABF0B4" w14:textId="77777777" w:rsidR="00BD24E9" w:rsidRPr="00BD24E9" w:rsidRDefault="00BD24E9" w:rsidP="00860F78">
            <w:pPr>
              <w:rPr>
                <w:rFonts w:asciiTheme="majorHAnsi" w:hAnsiTheme="majorHAnsi" w:cstheme="minorHAnsi"/>
                <w:b/>
                <w:bCs/>
                <w:color w:val="000000"/>
                <w:sz w:val="22"/>
                <w:szCs w:val="22"/>
              </w:rPr>
            </w:pPr>
            <w:r w:rsidRPr="00BD24E9">
              <w:rPr>
                <w:rFonts w:asciiTheme="majorHAnsi" w:hAnsiTheme="majorHAnsi" w:cstheme="minorHAnsi"/>
                <w:b/>
                <w:bCs/>
                <w:color w:val="000000"/>
                <w:sz w:val="22"/>
                <w:szCs w:val="22"/>
              </w:rPr>
              <w:t>Latitude*</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83E1836" w14:textId="77777777" w:rsidR="00BD24E9" w:rsidRPr="00BD24E9" w:rsidRDefault="00BD24E9" w:rsidP="00860F78">
            <w:pPr>
              <w:rPr>
                <w:rFonts w:asciiTheme="majorHAnsi" w:hAnsiTheme="majorHAnsi" w:cstheme="minorHAnsi"/>
                <w:b/>
                <w:bCs/>
                <w:color w:val="000000"/>
                <w:sz w:val="22"/>
                <w:szCs w:val="22"/>
              </w:rPr>
            </w:pPr>
            <w:r w:rsidRPr="00BD24E9">
              <w:rPr>
                <w:rFonts w:asciiTheme="majorHAnsi" w:hAnsiTheme="majorHAnsi" w:cstheme="minorHAnsi"/>
                <w:b/>
                <w:bCs/>
                <w:color w:val="000000"/>
                <w:sz w:val="22"/>
                <w:szCs w:val="22"/>
              </w:rPr>
              <w:t>Longitude*</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11339BF9" w14:textId="77777777" w:rsidR="00BD24E9" w:rsidRPr="00BD24E9" w:rsidRDefault="00BD24E9" w:rsidP="00860F78">
            <w:pPr>
              <w:rPr>
                <w:rFonts w:asciiTheme="majorHAnsi" w:hAnsiTheme="majorHAnsi" w:cstheme="minorHAnsi"/>
                <w:b/>
                <w:bCs/>
                <w:color w:val="000000"/>
                <w:sz w:val="22"/>
                <w:szCs w:val="22"/>
              </w:rPr>
            </w:pPr>
            <w:r w:rsidRPr="00BD24E9">
              <w:rPr>
                <w:rFonts w:asciiTheme="majorHAnsi" w:hAnsiTheme="majorHAnsi" w:cstheme="minorHAnsi"/>
                <w:b/>
                <w:bCs/>
                <w:color w:val="000000"/>
                <w:sz w:val="22"/>
                <w:szCs w:val="22"/>
              </w:rPr>
              <w:t xml:space="preserve">Parameters to Collect </w:t>
            </w:r>
          </w:p>
        </w:tc>
        <w:tc>
          <w:tcPr>
            <w:tcW w:w="900" w:type="dxa"/>
            <w:tcBorders>
              <w:top w:val="single" w:sz="4" w:space="0" w:color="auto"/>
              <w:left w:val="nil"/>
              <w:bottom w:val="single" w:sz="4" w:space="0" w:color="auto"/>
              <w:right w:val="single" w:sz="4" w:space="0" w:color="auto"/>
            </w:tcBorders>
            <w:shd w:val="clear" w:color="auto" w:fill="auto"/>
            <w:vAlign w:val="bottom"/>
            <w:hideMark/>
          </w:tcPr>
          <w:p w14:paraId="03F35675" w14:textId="37D8F1AC" w:rsidR="00BD24E9" w:rsidRPr="00BD24E9" w:rsidRDefault="00BD24E9" w:rsidP="00860F78">
            <w:pPr>
              <w:rPr>
                <w:rFonts w:asciiTheme="majorHAnsi" w:hAnsiTheme="majorHAnsi" w:cstheme="minorHAnsi"/>
                <w:b/>
                <w:bCs/>
                <w:color w:val="000000"/>
                <w:sz w:val="22"/>
                <w:szCs w:val="22"/>
              </w:rPr>
            </w:pPr>
            <w:r w:rsidRPr="00BD24E9">
              <w:rPr>
                <w:rFonts w:asciiTheme="majorHAnsi" w:hAnsiTheme="majorHAnsi" w:cstheme="minorHAnsi"/>
                <w:b/>
                <w:bCs/>
                <w:color w:val="000000"/>
                <w:sz w:val="22"/>
                <w:szCs w:val="22"/>
              </w:rPr>
              <w:t>River Mile**</w:t>
            </w:r>
          </w:p>
        </w:tc>
        <w:tc>
          <w:tcPr>
            <w:tcW w:w="1350" w:type="dxa"/>
            <w:tcBorders>
              <w:top w:val="single" w:sz="4" w:space="0" w:color="auto"/>
              <w:left w:val="nil"/>
              <w:bottom w:val="single" w:sz="4" w:space="0" w:color="auto"/>
              <w:right w:val="single" w:sz="4" w:space="0" w:color="auto"/>
            </w:tcBorders>
          </w:tcPr>
          <w:p w14:paraId="2948866B" w14:textId="71357CC6" w:rsidR="00BD24E9" w:rsidRPr="00BD24E9" w:rsidRDefault="00F262B6" w:rsidP="00860F78">
            <w:pPr>
              <w:rPr>
                <w:rFonts w:asciiTheme="majorHAnsi" w:hAnsiTheme="majorHAnsi" w:cstheme="minorHAnsi"/>
                <w:b/>
                <w:bCs/>
                <w:color w:val="000000"/>
                <w:sz w:val="22"/>
                <w:szCs w:val="22"/>
              </w:rPr>
            </w:pPr>
            <w:r>
              <w:rPr>
                <w:rFonts w:asciiTheme="majorHAnsi" w:hAnsiTheme="majorHAnsi" w:cstheme="minorHAnsi"/>
                <w:b/>
                <w:bCs/>
                <w:color w:val="000000"/>
                <w:sz w:val="22"/>
                <w:szCs w:val="22"/>
              </w:rPr>
              <w:t>Waterbody ID</w:t>
            </w:r>
          </w:p>
        </w:tc>
        <w:tc>
          <w:tcPr>
            <w:tcW w:w="1350" w:type="dxa"/>
            <w:tcBorders>
              <w:top w:val="single" w:sz="4" w:space="0" w:color="auto"/>
              <w:left w:val="nil"/>
              <w:bottom w:val="single" w:sz="4" w:space="0" w:color="auto"/>
              <w:right w:val="single" w:sz="4" w:space="0" w:color="auto"/>
            </w:tcBorders>
          </w:tcPr>
          <w:p w14:paraId="5E598E63" w14:textId="77777777" w:rsidR="00BD24E9" w:rsidRPr="00BD24E9" w:rsidRDefault="00BD24E9" w:rsidP="00860F78">
            <w:pPr>
              <w:rPr>
                <w:rFonts w:asciiTheme="majorHAnsi" w:hAnsiTheme="majorHAnsi" w:cstheme="minorHAnsi"/>
                <w:b/>
                <w:bCs/>
                <w:color w:val="000000"/>
                <w:sz w:val="22"/>
                <w:szCs w:val="22"/>
              </w:rPr>
            </w:pPr>
            <w:r w:rsidRPr="00BD24E9">
              <w:rPr>
                <w:rFonts w:asciiTheme="majorHAnsi" w:hAnsiTheme="majorHAnsi" w:cstheme="minorHAnsi"/>
                <w:b/>
                <w:bCs/>
                <w:color w:val="000000"/>
                <w:sz w:val="22"/>
                <w:szCs w:val="22"/>
              </w:rPr>
              <w:t>County</w:t>
            </w:r>
          </w:p>
        </w:tc>
      </w:tr>
      <w:tr w:rsidR="0044450F" w:rsidRPr="00BD24E9" w14:paraId="48DB0A2F" w14:textId="77777777" w:rsidTr="0044450F">
        <w:trPr>
          <w:trHeight w:val="643"/>
        </w:trPr>
        <w:tc>
          <w:tcPr>
            <w:tcW w:w="985" w:type="dxa"/>
            <w:tcBorders>
              <w:top w:val="nil"/>
              <w:left w:val="single" w:sz="4" w:space="0" w:color="auto"/>
              <w:bottom w:val="single" w:sz="4" w:space="0" w:color="auto"/>
              <w:right w:val="single" w:sz="4" w:space="0" w:color="auto"/>
            </w:tcBorders>
            <w:shd w:val="clear" w:color="auto" w:fill="auto"/>
            <w:noWrap/>
            <w:hideMark/>
          </w:tcPr>
          <w:p w14:paraId="3540B72A"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 BHTW</w:t>
            </w:r>
          </w:p>
        </w:tc>
        <w:tc>
          <w:tcPr>
            <w:tcW w:w="1440" w:type="dxa"/>
            <w:tcBorders>
              <w:top w:val="nil"/>
              <w:left w:val="nil"/>
              <w:bottom w:val="single" w:sz="4" w:space="0" w:color="auto"/>
              <w:right w:val="single" w:sz="4" w:space="0" w:color="auto"/>
            </w:tcBorders>
            <w:shd w:val="clear" w:color="auto" w:fill="auto"/>
            <w:noWrap/>
            <w:hideMark/>
          </w:tcPr>
          <w:p w14:paraId="0EBF88DF"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 xml:space="preserve"> Big Hole near Twin Bridges </w:t>
            </w:r>
          </w:p>
        </w:tc>
        <w:tc>
          <w:tcPr>
            <w:tcW w:w="1350" w:type="dxa"/>
            <w:tcBorders>
              <w:top w:val="nil"/>
              <w:left w:val="nil"/>
              <w:bottom w:val="single" w:sz="4" w:space="0" w:color="auto"/>
              <w:right w:val="single" w:sz="4" w:space="0" w:color="auto"/>
            </w:tcBorders>
            <w:shd w:val="clear" w:color="auto" w:fill="auto"/>
            <w:noWrap/>
            <w:hideMark/>
          </w:tcPr>
          <w:p w14:paraId="64F298D8"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 45.549705</w:t>
            </w:r>
          </w:p>
        </w:tc>
        <w:tc>
          <w:tcPr>
            <w:tcW w:w="1440" w:type="dxa"/>
            <w:tcBorders>
              <w:top w:val="nil"/>
              <w:left w:val="nil"/>
              <w:bottom w:val="single" w:sz="4" w:space="0" w:color="auto"/>
              <w:right w:val="single" w:sz="4" w:space="0" w:color="auto"/>
            </w:tcBorders>
            <w:shd w:val="clear" w:color="auto" w:fill="auto"/>
            <w:noWrap/>
            <w:hideMark/>
          </w:tcPr>
          <w:p w14:paraId="49DE7B66"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-112.36064</w:t>
            </w:r>
          </w:p>
        </w:tc>
        <w:tc>
          <w:tcPr>
            <w:tcW w:w="2160" w:type="dxa"/>
            <w:tcBorders>
              <w:top w:val="nil"/>
              <w:left w:val="nil"/>
              <w:bottom w:val="single" w:sz="4" w:space="0" w:color="auto"/>
              <w:right w:val="single" w:sz="4" w:space="0" w:color="auto"/>
            </w:tcBorders>
            <w:shd w:val="clear" w:color="auto" w:fill="auto"/>
            <w:noWrap/>
            <w:hideMark/>
          </w:tcPr>
          <w:p w14:paraId="7730C53A" w14:textId="4DB7F3BD"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 </w:t>
            </w:r>
            <w:r w:rsidR="0044450F">
              <w:rPr>
                <w:rFonts w:asciiTheme="majorHAnsi" w:hAnsiTheme="majorHAnsi" w:cstheme="minorHAnsi"/>
                <w:color w:val="000000"/>
                <w:sz w:val="22"/>
                <w:szCs w:val="22"/>
              </w:rPr>
              <w:t xml:space="preserve">Nutrients***, </w:t>
            </w:r>
            <w:r w:rsidR="00A13841">
              <w:rPr>
                <w:rFonts w:asciiTheme="majorHAnsi" w:hAnsiTheme="majorHAnsi" w:cstheme="minorHAnsi"/>
                <w:color w:val="000000"/>
                <w:sz w:val="22"/>
                <w:szCs w:val="22"/>
              </w:rPr>
              <w:t>f</w:t>
            </w:r>
            <w:r w:rsidR="0044450F">
              <w:rPr>
                <w:rFonts w:asciiTheme="majorHAnsi" w:hAnsiTheme="majorHAnsi" w:cstheme="minorHAnsi"/>
                <w:color w:val="000000"/>
                <w:sz w:val="22"/>
                <w:szCs w:val="22"/>
              </w:rPr>
              <w:t>ield p</w:t>
            </w:r>
            <w:r w:rsidR="00FB18C8">
              <w:rPr>
                <w:rFonts w:asciiTheme="majorHAnsi" w:hAnsiTheme="majorHAnsi" w:cstheme="minorHAnsi"/>
                <w:color w:val="000000"/>
                <w:sz w:val="22"/>
                <w:szCs w:val="22"/>
              </w:rPr>
              <w:t>arameter</w:t>
            </w:r>
            <w:r w:rsidR="0044450F">
              <w:rPr>
                <w:rFonts w:asciiTheme="majorHAnsi" w:hAnsiTheme="majorHAnsi" w:cstheme="minorHAnsi"/>
                <w:color w:val="000000"/>
                <w:sz w:val="22"/>
                <w:szCs w:val="22"/>
              </w:rPr>
              <w:t>s</w:t>
            </w:r>
            <w:r w:rsidRPr="00BD24E9">
              <w:rPr>
                <w:rFonts w:asciiTheme="majorHAnsi" w:hAnsiTheme="majorHAnsi" w:cstheme="minorHAnsi"/>
                <w:color w:val="000000"/>
                <w:sz w:val="22"/>
                <w:szCs w:val="22"/>
              </w:rPr>
              <w:t>**</w:t>
            </w:r>
            <w:r w:rsidR="0044450F">
              <w:rPr>
                <w:rFonts w:asciiTheme="majorHAnsi" w:hAnsiTheme="majorHAnsi" w:cstheme="minorHAnsi"/>
                <w:color w:val="000000"/>
                <w:sz w:val="22"/>
                <w:szCs w:val="22"/>
              </w:rPr>
              <w:t>**</w:t>
            </w:r>
            <w:r w:rsidRPr="00BD24E9">
              <w:rPr>
                <w:rFonts w:asciiTheme="majorHAnsi" w:hAnsiTheme="majorHAnsi" w:cstheme="minorHAnsi"/>
                <w:color w:val="000000"/>
                <w:sz w:val="22"/>
                <w:szCs w:val="22"/>
              </w:rPr>
              <w:t xml:space="preserve">, </w:t>
            </w:r>
            <w:r w:rsidR="00A13841">
              <w:rPr>
                <w:rFonts w:asciiTheme="majorHAnsi" w:hAnsiTheme="majorHAnsi" w:cstheme="minorHAnsi"/>
                <w:color w:val="000000"/>
                <w:sz w:val="22"/>
                <w:szCs w:val="22"/>
              </w:rPr>
              <w:t>p</w:t>
            </w:r>
            <w:r w:rsidR="0044450F">
              <w:rPr>
                <w:rFonts w:asciiTheme="majorHAnsi" w:hAnsiTheme="majorHAnsi" w:cstheme="minorHAnsi"/>
                <w:color w:val="000000"/>
                <w:sz w:val="22"/>
                <w:szCs w:val="22"/>
              </w:rPr>
              <w:t xml:space="preserve">hysical parameters*****, </w:t>
            </w:r>
            <w:r w:rsidRPr="00BD24E9">
              <w:rPr>
                <w:rFonts w:asciiTheme="majorHAnsi" w:hAnsiTheme="majorHAnsi" w:cstheme="minorHAnsi"/>
                <w:color w:val="000000"/>
                <w:sz w:val="22"/>
                <w:szCs w:val="22"/>
              </w:rPr>
              <w:t>macroinvertebrates</w:t>
            </w:r>
            <w:r w:rsidR="00AC0D1E">
              <w:rPr>
                <w:rFonts w:asciiTheme="majorHAnsi" w:hAnsiTheme="majorHAnsi" w:cstheme="minorHAnsi"/>
                <w:color w:val="000000"/>
                <w:sz w:val="22"/>
                <w:szCs w:val="22"/>
              </w:rPr>
              <w:t>, aquatic plants visual assessment (AQPVA)</w:t>
            </w:r>
          </w:p>
        </w:tc>
        <w:tc>
          <w:tcPr>
            <w:tcW w:w="900" w:type="dxa"/>
            <w:tcBorders>
              <w:top w:val="nil"/>
              <w:left w:val="nil"/>
              <w:bottom w:val="single" w:sz="4" w:space="0" w:color="auto"/>
              <w:right w:val="single" w:sz="4" w:space="0" w:color="auto"/>
            </w:tcBorders>
            <w:shd w:val="clear" w:color="auto" w:fill="auto"/>
            <w:noWrap/>
            <w:hideMark/>
          </w:tcPr>
          <w:p w14:paraId="250B45B9"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 1.9</w:t>
            </w:r>
          </w:p>
        </w:tc>
        <w:tc>
          <w:tcPr>
            <w:tcW w:w="1350" w:type="dxa"/>
            <w:tcBorders>
              <w:top w:val="nil"/>
              <w:left w:val="nil"/>
              <w:bottom w:val="single" w:sz="4" w:space="0" w:color="auto"/>
              <w:right w:val="single" w:sz="4" w:space="0" w:color="auto"/>
            </w:tcBorders>
          </w:tcPr>
          <w:p w14:paraId="3C7E833A" w14:textId="32869B71" w:rsidR="00BD24E9" w:rsidRPr="00BD24E9" w:rsidRDefault="00F262B6" w:rsidP="00860F78">
            <w:pPr>
              <w:rPr>
                <w:rFonts w:asciiTheme="majorHAnsi" w:hAnsiTheme="majorHAnsi" w:cstheme="minorHAnsi"/>
                <w:color w:val="000000"/>
                <w:sz w:val="22"/>
                <w:szCs w:val="22"/>
              </w:rPr>
            </w:pPr>
            <w:r>
              <w:rPr>
                <w:rFonts w:asciiTheme="majorHAnsi" w:hAnsiTheme="majorHAnsi" w:cstheme="minorHAnsi"/>
                <w:color w:val="000000"/>
                <w:sz w:val="22"/>
                <w:szCs w:val="22"/>
              </w:rPr>
              <w:t>MT41D001_010</w:t>
            </w:r>
          </w:p>
        </w:tc>
        <w:tc>
          <w:tcPr>
            <w:tcW w:w="1350" w:type="dxa"/>
            <w:tcBorders>
              <w:top w:val="nil"/>
              <w:left w:val="nil"/>
              <w:bottom w:val="single" w:sz="4" w:space="0" w:color="auto"/>
              <w:right w:val="single" w:sz="4" w:space="0" w:color="auto"/>
            </w:tcBorders>
          </w:tcPr>
          <w:p w14:paraId="5C7D2AAD"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Madison</w:t>
            </w:r>
          </w:p>
        </w:tc>
      </w:tr>
      <w:tr w:rsidR="0044450F" w:rsidRPr="00BD24E9" w14:paraId="2EF60C1F" w14:textId="77777777" w:rsidTr="0044450F">
        <w:trPr>
          <w:trHeight w:val="300"/>
        </w:trPr>
        <w:tc>
          <w:tcPr>
            <w:tcW w:w="985" w:type="dxa"/>
            <w:tcBorders>
              <w:top w:val="nil"/>
              <w:left w:val="single" w:sz="4" w:space="0" w:color="auto"/>
              <w:right w:val="single" w:sz="4" w:space="0" w:color="auto"/>
            </w:tcBorders>
            <w:shd w:val="clear" w:color="auto" w:fill="auto"/>
            <w:noWrap/>
            <w:hideMark/>
          </w:tcPr>
          <w:p w14:paraId="16229707" w14:textId="77777777" w:rsidR="00BD24E9" w:rsidRPr="00BD24E9" w:rsidRDefault="00BD24E9" w:rsidP="00860F78">
            <w:pPr>
              <w:rPr>
                <w:rFonts w:asciiTheme="majorHAnsi" w:hAnsiTheme="majorHAnsi" w:cstheme="minorHAnsi"/>
                <w:color w:val="000000"/>
                <w:sz w:val="22"/>
                <w:szCs w:val="22"/>
                <w:highlight w:val="red"/>
              </w:rPr>
            </w:pPr>
            <w:r w:rsidRPr="00BD24E9">
              <w:rPr>
                <w:rFonts w:asciiTheme="majorHAnsi" w:hAnsiTheme="majorHAnsi" w:cstheme="minorHAnsi"/>
                <w:color w:val="000000"/>
                <w:sz w:val="22"/>
                <w:szCs w:val="22"/>
              </w:rPr>
              <w:t> BHKA</w:t>
            </w:r>
          </w:p>
        </w:tc>
        <w:tc>
          <w:tcPr>
            <w:tcW w:w="1440" w:type="dxa"/>
            <w:tcBorders>
              <w:top w:val="nil"/>
              <w:left w:val="nil"/>
              <w:right w:val="single" w:sz="4" w:space="0" w:color="auto"/>
            </w:tcBorders>
            <w:shd w:val="clear" w:color="auto" w:fill="auto"/>
            <w:noWrap/>
            <w:hideMark/>
          </w:tcPr>
          <w:p w14:paraId="480894E0" w14:textId="77777777" w:rsidR="00BD24E9" w:rsidRPr="00BD24E9" w:rsidRDefault="00BD24E9" w:rsidP="00860F78">
            <w:pPr>
              <w:rPr>
                <w:rFonts w:asciiTheme="majorHAnsi" w:hAnsiTheme="majorHAnsi" w:cstheme="minorHAnsi"/>
                <w:color w:val="000000"/>
                <w:sz w:val="22"/>
                <w:szCs w:val="22"/>
                <w:highlight w:val="red"/>
              </w:rPr>
            </w:pPr>
            <w:r w:rsidRPr="00BD24E9">
              <w:rPr>
                <w:rFonts w:asciiTheme="majorHAnsi" w:hAnsiTheme="majorHAnsi" w:cstheme="minorHAnsi"/>
                <w:color w:val="000000"/>
                <w:sz w:val="22"/>
                <w:szCs w:val="22"/>
              </w:rPr>
              <w:t>Big Hole at Kalsta Bridge</w:t>
            </w:r>
          </w:p>
        </w:tc>
        <w:tc>
          <w:tcPr>
            <w:tcW w:w="1350" w:type="dxa"/>
            <w:tcBorders>
              <w:top w:val="nil"/>
              <w:left w:val="nil"/>
              <w:right w:val="single" w:sz="4" w:space="0" w:color="auto"/>
            </w:tcBorders>
            <w:shd w:val="clear" w:color="auto" w:fill="auto"/>
            <w:noWrap/>
            <w:hideMark/>
          </w:tcPr>
          <w:p w14:paraId="0C442B19" w14:textId="77777777" w:rsidR="00BD24E9" w:rsidRPr="00BD24E9" w:rsidRDefault="00BD24E9" w:rsidP="00860F78">
            <w:pPr>
              <w:rPr>
                <w:rFonts w:asciiTheme="majorHAnsi" w:hAnsiTheme="majorHAnsi" w:cstheme="minorHAnsi"/>
                <w:color w:val="000000"/>
                <w:sz w:val="22"/>
                <w:szCs w:val="22"/>
                <w:highlight w:val="red"/>
              </w:rPr>
            </w:pPr>
            <w:r w:rsidRPr="00BD24E9">
              <w:rPr>
                <w:rFonts w:asciiTheme="majorHAnsi" w:hAnsiTheme="majorHAnsi" w:cstheme="minorHAnsi"/>
                <w:color w:val="000000"/>
                <w:sz w:val="22"/>
                <w:szCs w:val="22"/>
              </w:rPr>
              <w:t> 45.525341</w:t>
            </w:r>
          </w:p>
        </w:tc>
        <w:tc>
          <w:tcPr>
            <w:tcW w:w="1440" w:type="dxa"/>
            <w:tcBorders>
              <w:top w:val="nil"/>
              <w:left w:val="nil"/>
              <w:right w:val="single" w:sz="4" w:space="0" w:color="auto"/>
            </w:tcBorders>
            <w:shd w:val="clear" w:color="auto" w:fill="auto"/>
            <w:noWrap/>
            <w:hideMark/>
          </w:tcPr>
          <w:p w14:paraId="2E3609C4" w14:textId="77777777" w:rsidR="00BD24E9" w:rsidRPr="00BD24E9" w:rsidRDefault="00BD24E9" w:rsidP="00860F78">
            <w:pPr>
              <w:rPr>
                <w:rFonts w:asciiTheme="majorHAnsi" w:hAnsiTheme="majorHAnsi" w:cstheme="minorHAnsi"/>
                <w:color w:val="000000"/>
                <w:sz w:val="22"/>
                <w:szCs w:val="22"/>
                <w:highlight w:val="red"/>
              </w:rPr>
            </w:pPr>
            <w:r w:rsidRPr="00BD24E9">
              <w:rPr>
                <w:rFonts w:asciiTheme="majorHAnsi" w:hAnsiTheme="majorHAnsi" w:cstheme="minorHAnsi"/>
                <w:color w:val="000000"/>
                <w:sz w:val="22"/>
                <w:szCs w:val="22"/>
              </w:rPr>
              <w:t>-112.701475</w:t>
            </w:r>
          </w:p>
        </w:tc>
        <w:tc>
          <w:tcPr>
            <w:tcW w:w="2160" w:type="dxa"/>
            <w:tcBorders>
              <w:top w:val="nil"/>
              <w:left w:val="nil"/>
              <w:right w:val="single" w:sz="4" w:space="0" w:color="auto"/>
            </w:tcBorders>
            <w:shd w:val="clear" w:color="auto" w:fill="auto"/>
            <w:noWrap/>
            <w:hideMark/>
          </w:tcPr>
          <w:p w14:paraId="3370C008" w14:textId="77777777" w:rsidR="00BD24E9" w:rsidRDefault="0044450F" w:rsidP="00860F78">
            <w:pPr>
              <w:rPr>
                <w:rFonts w:asciiTheme="majorHAnsi" w:hAnsiTheme="majorHAnsi" w:cstheme="minorHAnsi"/>
                <w:color w:val="000000"/>
                <w:sz w:val="22"/>
                <w:szCs w:val="22"/>
              </w:rPr>
            </w:pPr>
            <w:r>
              <w:rPr>
                <w:rFonts w:asciiTheme="majorHAnsi" w:hAnsiTheme="majorHAnsi" w:cstheme="minorHAnsi"/>
                <w:color w:val="000000"/>
                <w:sz w:val="22"/>
                <w:szCs w:val="22"/>
              </w:rPr>
              <w:t xml:space="preserve">Nutrients, </w:t>
            </w:r>
            <w:r w:rsidR="00A13841">
              <w:rPr>
                <w:rFonts w:asciiTheme="majorHAnsi" w:hAnsiTheme="majorHAnsi" w:cstheme="minorHAnsi"/>
                <w:color w:val="000000"/>
                <w:sz w:val="22"/>
                <w:szCs w:val="22"/>
              </w:rPr>
              <w:t>f</w:t>
            </w:r>
            <w:r>
              <w:rPr>
                <w:rFonts w:asciiTheme="majorHAnsi" w:hAnsiTheme="majorHAnsi" w:cstheme="minorHAnsi"/>
                <w:color w:val="000000"/>
                <w:sz w:val="22"/>
                <w:szCs w:val="22"/>
              </w:rPr>
              <w:t>ield parameters</w:t>
            </w:r>
            <w:r w:rsidRPr="00BD24E9">
              <w:rPr>
                <w:rFonts w:asciiTheme="majorHAnsi" w:hAnsiTheme="majorHAnsi" w:cstheme="minorHAnsi"/>
                <w:color w:val="000000"/>
                <w:sz w:val="22"/>
                <w:szCs w:val="22"/>
              </w:rPr>
              <w:t xml:space="preserve">, </w:t>
            </w:r>
            <w:r w:rsidR="00A13841">
              <w:rPr>
                <w:rFonts w:asciiTheme="majorHAnsi" w:hAnsiTheme="majorHAnsi" w:cstheme="minorHAnsi"/>
                <w:color w:val="000000"/>
                <w:sz w:val="22"/>
                <w:szCs w:val="22"/>
              </w:rPr>
              <w:t>p</w:t>
            </w:r>
            <w:r>
              <w:rPr>
                <w:rFonts w:asciiTheme="majorHAnsi" w:hAnsiTheme="majorHAnsi" w:cstheme="minorHAnsi"/>
                <w:color w:val="000000"/>
                <w:sz w:val="22"/>
                <w:szCs w:val="22"/>
              </w:rPr>
              <w:t xml:space="preserve">hysical parameters, </w:t>
            </w:r>
            <w:r w:rsidR="00BD24E9" w:rsidRPr="00BD24E9">
              <w:rPr>
                <w:rFonts w:asciiTheme="majorHAnsi" w:hAnsiTheme="majorHAnsi" w:cstheme="minorHAnsi"/>
                <w:color w:val="000000"/>
                <w:sz w:val="22"/>
                <w:szCs w:val="22"/>
              </w:rPr>
              <w:t>macroinvertebrates</w:t>
            </w:r>
            <w:r w:rsidR="00AC0D1E">
              <w:rPr>
                <w:rFonts w:asciiTheme="majorHAnsi" w:hAnsiTheme="majorHAnsi" w:cstheme="minorHAnsi"/>
                <w:color w:val="000000"/>
                <w:sz w:val="22"/>
                <w:szCs w:val="22"/>
              </w:rPr>
              <w:t>,</w:t>
            </w:r>
          </w:p>
          <w:p w14:paraId="6A217A12" w14:textId="60856C1A" w:rsidR="00AC0D1E" w:rsidRPr="00BD24E9" w:rsidRDefault="00AC0D1E" w:rsidP="00860F78">
            <w:pPr>
              <w:rPr>
                <w:rFonts w:asciiTheme="majorHAnsi" w:hAnsiTheme="majorHAnsi" w:cstheme="minorHAnsi"/>
                <w:color w:val="000000"/>
                <w:sz w:val="22"/>
                <w:szCs w:val="22"/>
                <w:highlight w:val="red"/>
              </w:rPr>
            </w:pPr>
            <w:r>
              <w:rPr>
                <w:rFonts w:asciiTheme="majorHAnsi" w:hAnsiTheme="majorHAnsi" w:cstheme="minorHAnsi"/>
                <w:color w:val="000000"/>
                <w:sz w:val="22"/>
                <w:szCs w:val="22"/>
              </w:rPr>
              <w:t>AQPVA</w:t>
            </w:r>
          </w:p>
        </w:tc>
        <w:tc>
          <w:tcPr>
            <w:tcW w:w="900" w:type="dxa"/>
            <w:tcBorders>
              <w:top w:val="nil"/>
              <w:left w:val="nil"/>
              <w:right w:val="single" w:sz="4" w:space="0" w:color="auto"/>
            </w:tcBorders>
            <w:shd w:val="clear" w:color="auto" w:fill="auto"/>
            <w:noWrap/>
            <w:hideMark/>
          </w:tcPr>
          <w:p w14:paraId="2154E486" w14:textId="77777777" w:rsidR="00BD24E9" w:rsidRPr="00BD24E9" w:rsidRDefault="00BD24E9" w:rsidP="00860F78">
            <w:pPr>
              <w:rPr>
                <w:rFonts w:asciiTheme="majorHAnsi" w:hAnsiTheme="majorHAnsi" w:cstheme="minorHAnsi"/>
                <w:color w:val="000000"/>
                <w:sz w:val="22"/>
                <w:szCs w:val="22"/>
                <w:highlight w:val="red"/>
              </w:rPr>
            </w:pPr>
            <w:r w:rsidRPr="00BD24E9">
              <w:rPr>
                <w:rFonts w:asciiTheme="majorHAnsi" w:hAnsiTheme="majorHAnsi" w:cstheme="minorHAnsi"/>
                <w:color w:val="000000"/>
                <w:sz w:val="22"/>
                <w:szCs w:val="22"/>
              </w:rPr>
              <w:t> 29.7</w:t>
            </w:r>
          </w:p>
        </w:tc>
        <w:tc>
          <w:tcPr>
            <w:tcW w:w="1350" w:type="dxa"/>
            <w:tcBorders>
              <w:top w:val="nil"/>
              <w:left w:val="nil"/>
              <w:right w:val="single" w:sz="4" w:space="0" w:color="auto"/>
            </w:tcBorders>
          </w:tcPr>
          <w:p w14:paraId="50CFB64E" w14:textId="70276625" w:rsidR="00BD24E9" w:rsidRPr="00BD24E9" w:rsidRDefault="00F262B6" w:rsidP="00860F78">
            <w:pPr>
              <w:rPr>
                <w:rFonts w:asciiTheme="majorHAnsi" w:hAnsiTheme="majorHAnsi" w:cstheme="minorHAnsi"/>
                <w:color w:val="000000"/>
                <w:sz w:val="22"/>
                <w:szCs w:val="22"/>
                <w:highlight w:val="red"/>
              </w:rPr>
            </w:pPr>
            <w:r>
              <w:rPr>
                <w:rFonts w:asciiTheme="majorHAnsi" w:hAnsiTheme="majorHAnsi" w:cstheme="minorHAnsi"/>
                <w:color w:val="000000"/>
                <w:sz w:val="22"/>
                <w:szCs w:val="22"/>
              </w:rPr>
              <w:t>MT41D001_010</w:t>
            </w:r>
          </w:p>
        </w:tc>
        <w:tc>
          <w:tcPr>
            <w:tcW w:w="1350" w:type="dxa"/>
            <w:tcBorders>
              <w:top w:val="nil"/>
              <w:left w:val="nil"/>
              <w:right w:val="single" w:sz="4" w:space="0" w:color="auto"/>
            </w:tcBorders>
          </w:tcPr>
          <w:p w14:paraId="4B91AF11" w14:textId="77777777" w:rsidR="00BD24E9" w:rsidRPr="00BD24E9" w:rsidRDefault="00BD24E9" w:rsidP="00860F78">
            <w:pPr>
              <w:rPr>
                <w:rFonts w:asciiTheme="majorHAnsi" w:hAnsiTheme="majorHAnsi" w:cstheme="minorHAnsi"/>
                <w:color w:val="000000"/>
                <w:sz w:val="22"/>
                <w:szCs w:val="22"/>
                <w:highlight w:val="red"/>
              </w:rPr>
            </w:pPr>
            <w:r w:rsidRPr="00BD24E9">
              <w:rPr>
                <w:rFonts w:asciiTheme="majorHAnsi" w:hAnsiTheme="majorHAnsi" w:cstheme="minorHAnsi"/>
                <w:color w:val="000000"/>
                <w:sz w:val="22"/>
                <w:szCs w:val="22"/>
              </w:rPr>
              <w:t>Beaverhead</w:t>
            </w:r>
          </w:p>
        </w:tc>
      </w:tr>
      <w:tr w:rsidR="0044450F" w:rsidRPr="00BD24E9" w14:paraId="3A2FF8DC" w14:textId="77777777" w:rsidTr="0044450F">
        <w:trPr>
          <w:trHeight w:val="194"/>
        </w:trPr>
        <w:tc>
          <w:tcPr>
            <w:tcW w:w="985" w:type="dxa"/>
            <w:tcBorders>
              <w:top w:val="nil"/>
              <w:left w:val="single" w:sz="4" w:space="0" w:color="auto"/>
              <w:bottom w:val="single" w:sz="4" w:space="0" w:color="auto"/>
              <w:right w:val="single" w:sz="4" w:space="0" w:color="auto"/>
            </w:tcBorders>
            <w:shd w:val="clear" w:color="auto" w:fill="auto"/>
            <w:noWrap/>
            <w:hideMark/>
          </w:tcPr>
          <w:p w14:paraId="303BDF26" w14:textId="77777777" w:rsidR="00BD24E9" w:rsidRPr="00BD24E9" w:rsidRDefault="00BD24E9" w:rsidP="00860F78">
            <w:pPr>
              <w:rPr>
                <w:rFonts w:asciiTheme="majorHAnsi" w:hAnsiTheme="majorHAnsi" w:cstheme="minorHAnsi"/>
                <w:color w:val="000000"/>
                <w:sz w:val="22"/>
                <w:szCs w:val="22"/>
              </w:rPr>
            </w:pPr>
          </w:p>
        </w:tc>
        <w:tc>
          <w:tcPr>
            <w:tcW w:w="1440" w:type="dxa"/>
            <w:tcBorders>
              <w:top w:val="nil"/>
              <w:left w:val="nil"/>
              <w:bottom w:val="single" w:sz="4" w:space="0" w:color="auto"/>
              <w:right w:val="single" w:sz="4" w:space="0" w:color="auto"/>
            </w:tcBorders>
            <w:shd w:val="clear" w:color="auto" w:fill="auto"/>
            <w:noWrap/>
            <w:hideMark/>
          </w:tcPr>
          <w:p w14:paraId="03EC7F23" w14:textId="77777777" w:rsidR="00BD24E9" w:rsidRPr="00BD24E9" w:rsidRDefault="00BD24E9" w:rsidP="00860F78">
            <w:pPr>
              <w:rPr>
                <w:rFonts w:asciiTheme="majorHAnsi" w:hAnsiTheme="majorHAnsi" w:cstheme="minorHAnsi"/>
                <w:color w:val="000000"/>
                <w:sz w:val="22"/>
                <w:szCs w:val="22"/>
              </w:rPr>
            </w:pPr>
          </w:p>
        </w:tc>
        <w:tc>
          <w:tcPr>
            <w:tcW w:w="1350" w:type="dxa"/>
            <w:tcBorders>
              <w:top w:val="nil"/>
              <w:left w:val="nil"/>
              <w:bottom w:val="single" w:sz="4" w:space="0" w:color="auto"/>
              <w:right w:val="single" w:sz="4" w:space="0" w:color="auto"/>
            </w:tcBorders>
            <w:shd w:val="clear" w:color="auto" w:fill="auto"/>
            <w:noWrap/>
            <w:hideMark/>
          </w:tcPr>
          <w:p w14:paraId="22D61C63" w14:textId="77777777" w:rsidR="00BD24E9" w:rsidRPr="00BD24E9" w:rsidRDefault="00BD24E9" w:rsidP="00860F78">
            <w:pPr>
              <w:rPr>
                <w:rFonts w:asciiTheme="majorHAnsi" w:hAnsiTheme="majorHAnsi" w:cstheme="minorHAnsi"/>
                <w:color w:val="000000"/>
                <w:sz w:val="22"/>
                <w:szCs w:val="22"/>
              </w:rPr>
            </w:pPr>
          </w:p>
        </w:tc>
        <w:tc>
          <w:tcPr>
            <w:tcW w:w="1440" w:type="dxa"/>
            <w:tcBorders>
              <w:top w:val="nil"/>
              <w:left w:val="nil"/>
              <w:bottom w:val="single" w:sz="4" w:space="0" w:color="auto"/>
              <w:right w:val="single" w:sz="4" w:space="0" w:color="auto"/>
            </w:tcBorders>
            <w:shd w:val="clear" w:color="auto" w:fill="auto"/>
            <w:noWrap/>
            <w:hideMark/>
          </w:tcPr>
          <w:p w14:paraId="0B0BBE10" w14:textId="77777777" w:rsidR="00BD24E9" w:rsidRPr="00BD24E9" w:rsidRDefault="00BD24E9" w:rsidP="00860F78">
            <w:pPr>
              <w:rPr>
                <w:rFonts w:asciiTheme="majorHAnsi" w:hAnsiTheme="majorHAnsi" w:cstheme="minorHAnsi"/>
                <w:color w:val="000000"/>
                <w:sz w:val="22"/>
                <w:szCs w:val="22"/>
              </w:rPr>
            </w:pPr>
          </w:p>
        </w:tc>
        <w:tc>
          <w:tcPr>
            <w:tcW w:w="2160" w:type="dxa"/>
            <w:tcBorders>
              <w:top w:val="nil"/>
              <w:left w:val="nil"/>
              <w:bottom w:val="single" w:sz="4" w:space="0" w:color="auto"/>
              <w:right w:val="single" w:sz="4" w:space="0" w:color="auto"/>
            </w:tcBorders>
            <w:shd w:val="clear" w:color="auto" w:fill="auto"/>
            <w:noWrap/>
            <w:hideMark/>
          </w:tcPr>
          <w:p w14:paraId="5C8712D9" w14:textId="77777777" w:rsidR="00BD24E9" w:rsidRPr="00BD24E9" w:rsidRDefault="00BD24E9" w:rsidP="00860F78">
            <w:pPr>
              <w:rPr>
                <w:rFonts w:asciiTheme="majorHAnsi" w:hAnsiTheme="majorHAnsi" w:cstheme="minorHAnsi"/>
                <w:color w:val="000000"/>
                <w:sz w:val="22"/>
                <w:szCs w:val="22"/>
              </w:rPr>
            </w:pPr>
          </w:p>
        </w:tc>
        <w:tc>
          <w:tcPr>
            <w:tcW w:w="900" w:type="dxa"/>
            <w:tcBorders>
              <w:top w:val="nil"/>
              <w:left w:val="nil"/>
              <w:bottom w:val="single" w:sz="4" w:space="0" w:color="auto"/>
              <w:right w:val="single" w:sz="4" w:space="0" w:color="auto"/>
            </w:tcBorders>
            <w:shd w:val="clear" w:color="auto" w:fill="auto"/>
            <w:noWrap/>
            <w:hideMark/>
          </w:tcPr>
          <w:p w14:paraId="44EB0106" w14:textId="77777777" w:rsidR="00BD24E9" w:rsidRPr="00BD24E9" w:rsidRDefault="00BD24E9" w:rsidP="00860F78">
            <w:pPr>
              <w:rPr>
                <w:rFonts w:asciiTheme="majorHAnsi" w:hAnsiTheme="majorHAnsi" w:cstheme="minorHAnsi"/>
                <w:color w:val="000000"/>
                <w:sz w:val="22"/>
                <w:szCs w:val="22"/>
              </w:rPr>
            </w:pPr>
          </w:p>
        </w:tc>
        <w:tc>
          <w:tcPr>
            <w:tcW w:w="1350" w:type="dxa"/>
            <w:tcBorders>
              <w:top w:val="nil"/>
              <w:left w:val="nil"/>
              <w:bottom w:val="single" w:sz="4" w:space="0" w:color="auto"/>
              <w:right w:val="single" w:sz="4" w:space="0" w:color="auto"/>
            </w:tcBorders>
          </w:tcPr>
          <w:p w14:paraId="06931621" w14:textId="77777777" w:rsidR="00BD24E9" w:rsidRPr="00BD24E9" w:rsidRDefault="00BD24E9" w:rsidP="00860F78">
            <w:pPr>
              <w:rPr>
                <w:rFonts w:asciiTheme="majorHAnsi" w:hAnsiTheme="majorHAnsi" w:cstheme="minorHAnsi"/>
                <w:color w:val="000000"/>
                <w:sz w:val="22"/>
                <w:szCs w:val="22"/>
              </w:rPr>
            </w:pPr>
          </w:p>
        </w:tc>
        <w:tc>
          <w:tcPr>
            <w:tcW w:w="1350" w:type="dxa"/>
            <w:tcBorders>
              <w:top w:val="nil"/>
              <w:left w:val="nil"/>
              <w:bottom w:val="single" w:sz="4" w:space="0" w:color="auto"/>
              <w:right w:val="single" w:sz="4" w:space="0" w:color="auto"/>
            </w:tcBorders>
          </w:tcPr>
          <w:p w14:paraId="53C4A663" w14:textId="77777777" w:rsidR="00BD24E9" w:rsidRPr="00BD24E9" w:rsidRDefault="00BD24E9" w:rsidP="00860F78">
            <w:pPr>
              <w:rPr>
                <w:rFonts w:asciiTheme="majorHAnsi" w:hAnsiTheme="majorHAnsi" w:cstheme="minorHAnsi"/>
                <w:color w:val="000000"/>
                <w:sz w:val="22"/>
                <w:szCs w:val="22"/>
              </w:rPr>
            </w:pPr>
          </w:p>
        </w:tc>
      </w:tr>
      <w:tr w:rsidR="0044450F" w:rsidRPr="00BD24E9" w14:paraId="7E8FB240" w14:textId="77777777" w:rsidTr="0044450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tcPr>
          <w:p w14:paraId="5D6AE20B"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softHyphen/>
            </w:r>
            <w:r w:rsidRPr="00BD24E9">
              <w:rPr>
                <w:rFonts w:asciiTheme="majorHAnsi" w:hAnsiTheme="majorHAnsi" w:cstheme="minorHAnsi"/>
                <w:color w:val="000000"/>
                <w:sz w:val="22"/>
                <w:szCs w:val="22"/>
              </w:rPr>
              <w:softHyphen/>
              <w:t>BHMR</w:t>
            </w:r>
          </w:p>
        </w:tc>
        <w:tc>
          <w:tcPr>
            <w:tcW w:w="1440" w:type="dxa"/>
            <w:tcBorders>
              <w:top w:val="single" w:sz="4" w:space="0" w:color="auto"/>
              <w:left w:val="nil"/>
              <w:bottom w:val="single" w:sz="4" w:space="0" w:color="auto"/>
              <w:right w:val="single" w:sz="4" w:space="0" w:color="auto"/>
            </w:tcBorders>
            <w:shd w:val="clear" w:color="auto" w:fill="auto"/>
            <w:noWrap/>
          </w:tcPr>
          <w:p w14:paraId="686E9CD5"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Big Hole at Maiden Rock</w:t>
            </w:r>
          </w:p>
        </w:tc>
        <w:tc>
          <w:tcPr>
            <w:tcW w:w="1350" w:type="dxa"/>
            <w:tcBorders>
              <w:top w:val="single" w:sz="4" w:space="0" w:color="auto"/>
              <w:left w:val="nil"/>
              <w:bottom w:val="single" w:sz="4" w:space="0" w:color="auto"/>
              <w:right w:val="single" w:sz="4" w:space="0" w:color="auto"/>
            </w:tcBorders>
            <w:shd w:val="clear" w:color="auto" w:fill="auto"/>
            <w:noWrap/>
          </w:tcPr>
          <w:p w14:paraId="7683733D"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Calibri"/>
                <w:color w:val="000000"/>
                <w:sz w:val="22"/>
                <w:szCs w:val="22"/>
              </w:rPr>
              <w:t>45.702308</w:t>
            </w:r>
          </w:p>
        </w:tc>
        <w:tc>
          <w:tcPr>
            <w:tcW w:w="1440" w:type="dxa"/>
            <w:tcBorders>
              <w:top w:val="single" w:sz="4" w:space="0" w:color="auto"/>
              <w:left w:val="nil"/>
              <w:bottom w:val="single" w:sz="4" w:space="0" w:color="auto"/>
              <w:right w:val="single" w:sz="4" w:space="0" w:color="auto"/>
            </w:tcBorders>
            <w:shd w:val="clear" w:color="auto" w:fill="auto"/>
            <w:noWrap/>
          </w:tcPr>
          <w:p w14:paraId="2BE8DF86"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Calibri"/>
                <w:color w:val="000000"/>
                <w:sz w:val="22"/>
                <w:szCs w:val="22"/>
              </w:rPr>
              <w:t>-112.735628</w:t>
            </w:r>
          </w:p>
        </w:tc>
        <w:tc>
          <w:tcPr>
            <w:tcW w:w="2160" w:type="dxa"/>
            <w:tcBorders>
              <w:top w:val="single" w:sz="4" w:space="0" w:color="auto"/>
              <w:left w:val="nil"/>
              <w:bottom w:val="single" w:sz="4" w:space="0" w:color="auto"/>
              <w:right w:val="single" w:sz="4" w:space="0" w:color="auto"/>
            </w:tcBorders>
            <w:shd w:val="clear" w:color="auto" w:fill="auto"/>
            <w:noWrap/>
          </w:tcPr>
          <w:p w14:paraId="1FD3F4F8" w14:textId="114E9B0F" w:rsidR="00BD24E9" w:rsidRPr="00BD24E9" w:rsidRDefault="0044450F" w:rsidP="00860F78">
            <w:pPr>
              <w:rPr>
                <w:rFonts w:asciiTheme="majorHAnsi" w:hAnsiTheme="majorHAnsi" w:cstheme="minorHAnsi"/>
                <w:color w:val="000000"/>
                <w:sz w:val="22"/>
                <w:szCs w:val="22"/>
              </w:rPr>
            </w:pPr>
            <w:r>
              <w:rPr>
                <w:rFonts w:asciiTheme="majorHAnsi" w:hAnsiTheme="majorHAnsi" w:cstheme="minorHAnsi"/>
                <w:color w:val="000000"/>
                <w:sz w:val="22"/>
                <w:szCs w:val="22"/>
              </w:rPr>
              <w:t xml:space="preserve">Nutrients, </w:t>
            </w:r>
            <w:r w:rsidR="00A13841">
              <w:rPr>
                <w:rFonts w:asciiTheme="majorHAnsi" w:hAnsiTheme="majorHAnsi" w:cstheme="minorHAnsi"/>
                <w:color w:val="000000"/>
                <w:sz w:val="22"/>
                <w:szCs w:val="22"/>
              </w:rPr>
              <w:t>f</w:t>
            </w:r>
            <w:r>
              <w:rPr>
                <w:rFonts w:asciiTheme="majorHAnsi" w:hAnsiTheme="majorHAnsi" w:cstheme="minorHAnsi"/>
                <w:color w:val="000000"/>
                <w:sz w:val="22"/>
                <w:szCs w:val="22"/>
              </w:rPr>
              <w:t>ield parameters</w:t>
            </w:r>
            <w:r w:rsidRPr="00BD24E9">
              <w:rPr>
                <w:rFonts w:asciiTheme="majorHAnsi" w:hAnsiTheme="majorHAnsi" w:cstheme="minorHAnsi"/>
                <w:color w:val="000000"/>
                <w:sz w:val="22"/>
                <w:szCs w:val="22"/>
              </w:rPr>
              <w:t xml:space="preserve">, </w:t>
            </w:r>
            <w:r w:rsidR="00A13841">
              <w:rPr>
                <w:rFonts w:asciiTheme="majorHAnsi" w:hAnsiTheme="majorHAnsi" w:cstheme="minorHAnsi"/>
                <w:color w:val="000000"/>
                <w:sz w:val="22"/>
                <w:szCs w:val="22"/>
              </w:rPr>
              <w:t>p</w:t>
            </w:r>
            <w:r>
              <w:rPr>
                <w:rFonts w:asciiTheme="majorHAnsi" w:hAnsiTheme="majorHAnsi" w:cstheme="minorHAnsi"/>
                <w:color w:val="000000"/>
                <w:sz w:val="22"/>
                <w:szCs w:val="22"/>
              </w:rPr>
              <w:t>hysical parameters</w:t>
            </w:r>
            <w:r w:rsidR="00AC0D1E">
              <w:rPr>
                <w:rFonts w:asciiTheme="majorHAnsi" w:hAnsiTheme="majorHAnsi" w:cstheme="minorHAnsi"/>
                <w:color w:val="000000"/>
                <w:sz w:val="22"/>
                <w:szCs w:val="22"/>
              </w:rPr>
              <w:t>, AQPVA</w:t>
            </w:r>
          </w:p>
        </w:tc>
        <w:tc>
          <w:tcPr>
            <w:tcW w:w="900" w:type="dxa"/>
            <w:tcBorders>
              <w:top w:val="single" w:sz="4" w:space="0" w:color="auto"/>
              <w:left w:val="nil"/>
              <w:bottom w:val="single" w:sz="4" w:space="0" w:color="auto"/>
              <w:right w:val="single" w:sz="4" w:space="0" w:color="auto"/>
            </w:tcBorders>
            <w:shd w:val="clear" w:color="auto" w:fill="auto"/>
            <w:noWrap/>
          </w:tcPr>
          <w:p w14:paraId="2169870B"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48.1</w:t>
            </w:r>
          </w:p>
        </w:tc>
        <w:tc>
          <w:tcPr>
            <w:tcW w:w="1350" w:type="dxa"/>
            <w:tcBorders>
              <w:top w:val="single" w:sz="4" w:space="0" w:color="auto"/>
              <w:left w:val="nil"/>
              <w:bottom w:val="single" w:sz="4" w:space="0" w:color="auto"/>
              <w:right w:val="single" w:sz="4" w:space="0" w:color="auto"/>
            </w:tcBorders>
          </w:tcPr>
          <w:p w14:paraId="686E6645" w14:textId="10C1A6C4" w:rsidR="00BD24E9" w:rsidRPr="00BD24E9" w:rsidRDefault="00F262B6" w:rsidP="00860F78">
            <w:pPr>
              <w:rPr>
                <w:rFonts w:asciiTheme="majorHAnsi" w:hAnsiTheme="majorHAnsi" w:cstheme="minorHAnsi"/>
                <w:color w:val="000000"/>
                <w:sz w:val="22"/>
                <w:szCs w:val="22"/>
              </w:rPr>
            </w:pPr>
            <w:r>
              <w:rPr>
                <w:rFonts w:asciiTheme="majorHAnsi" w:hAnsiTheme="majorHAnsi" w:cstheme="minorHAnsi"/>
                <w:color w:val="000000"/>
                <w:sz w:val="22"/>
                <w:szCs w:val="22"/>
              </w:rPr>
              <w:t>MT41D001_0</w:t>
            </w:r>
            <w:r w:rsidR="00860F78">
              <w:rPr>
                <w:rFonts w:asciiTheme="majorHAnsi" w:hAnsiTheme="majorHAnsi" w:cstheme="minorHAnsi"/>
                <w:color w:val="000000"/>
                <w:sz w:val="22"/>
                <w:szCs w:val="22"/>
              </w:rPr>
              <w:t>1</w:t>
            </w:r>
            <w:r>
              <w:rPr>
                <w:rFonts w:asciiTheme="majorHAnsi" w:hAnsiTheme="majorHAnsi" w:cstheme="minorHAnsi"/>
                <w:color w:val="000000"/>
                <w:sz w:val="22"/>
                <w:szCs w:val="22"/>
              </w:rPr>
              <w:t>0</w:t>
            </w:r>
          </w:p>
        </w:tc>
        <w:tc>
          <w:tcPr>
            <w:tcW w:w="1350" w:type="dxa"/>
            <w:tcBorders>
              <w:top w:val="single" w:sz="4" w:space="0" w:color="auto"/>
              <w:left w:val="nil"/>
              <w:bottom w:val="single" w:sz="4" w:space="0" w:color="auto"/>
              <w:right w:val="single" w:sz="4" w:space="0" w:color="auto"/>
            </w:tcBorders>
          </w:tcPr>
          <w:p w14:paraId="6E564486"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Beaverhead</w:t>
            </w:r>
          </w:p>
        </w:tc>
      </w:tr>
      <w:tr w:rsidR="0044450F" w:rsidRPr="00BD24E9" w14:paraId="1323C7D3" w14:textId="77777777" w:rsidTr="0044450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tcPr>
          <w:p w14:paraId="69B63EE7"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WS</w:t>
            </w:r>
          </w:p>
        </w:tc>
        <w:tc>
          <w:tcPr>
            <w:tcW w:w="1440" w:type="dxa"/>
            <w:tcBorders>
              <w:top w:val="single" w:sz="4" w:space="0" w:color="auto"/>
              <w:left w:val="nil"/>
              <w:bottom w:val="single" w:sz="4" w:space="0" w:color="auto"/>
              <w:right w:val="single" w:sz="4" w:space="0" w:color="auto"/>
            </w:tcBorders>
            <w:shd w:val="clear" w:color="auto" w:fill="auto"/>
            <w:noWrap/>
          </w:tcPr>
          <w:p w14:paraId="0F98154A"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Wise River nr confluence</w:t>
            </w:r>
          </w:p>
        </w:tc>
        <w:tc>
          <w:tcPr>
            <w:tcW w:w="1350" w:type="dxa"/>
            <w:tcBorders>
              <w:top w:val="single" w:sz="4" w:space="0" w:color="auto"/>
              <w:left w:val="nil"/>
              <w:bottom w:val="single" w:sz="4" w:space="0" w:color="auto"/>
              <w:right w:val="single" w:sz="4" w:space="0" w:color="auto"/>
            </w:tcBorders>
            <w:shd w:val="clear" w:color="auto" w:fill="auto"/>
            <w:noWrap/>
          </w:tcPr>
          <w:p w14:paraId="5875648A" w14:textId="77777777" w:rsidR="00BD24E9" w:rsidRPr="00BD24E9" w:rsidRDefault="00BD24E9" w:rsidP="00860F78">
            <w:pPr>
              <w:rPr>
                <w:rFonts w:asciiTheme="majorHAnsi" w:hAnsiTheme="majorHAnsi" w:cs="Calibri"/>
                <w:color w:val="000000"/>
                <w:sz w:val="22"/>
                <w:szCs w:val="22"/>
              </w:rPr>
            </w:pPr>
            <w:r w:rsidRPr="00BD24E9">
              <w:rPr>
                <w:rFonts w:asciiTheme="majorHAnsi" w:hAnsiTheme="majorHAnsi" w:cstheme="minorHAnsi"/>
                <w:color w:val="000000"/>
                <w:sz w:val="22"/>
                <w:szCs w:val="22"/>
              </w:rPr>
              <w:t>45.797401</w:t>
            </w:r>
          </w:p>
        </w:tc>
        <w:tc>
          <w:tcPr>
            <w:tcW w:w="1440" w:type="dxa"/>
            <w:tcBorders>
              <w:top w:val="single" w:sz="4" w:space="0" w:color="auto"/>
              <w:left w:val="nil"/>
              <w:bottom w:val="single" w:sz="4" w:space="0" w:color="auto"/>
              <w:right w:val="single" w:sz="4" w:space="0" w:color="auto"/>
            </w:tcBorders>
            <w:shd w:val="clear" w:color="auto" w:fill="auto"/>
            <w:noWrap/>
          </w:tcPr>
          <w:p w14:paraId="2A9EE5DD" w14:textId="77777777" w:rsidR="00BD24E9" w:rsidRPr="00BD24E9" w:rsidRDefault="00BD24E9" w:rsidP="00860F78">
            <w:pPr>
              <w:rPr>
                <w:rFonts w:asciiTheme="majorHAnsi" w:hAnsiTheme="majorHAnsi" w:cs="Calibri"/>
                <w:color w:val="000000"/>
                <w:sz w:val="22"/>
                <w:szCs w:val="22"/>
              </w:rPr>
            </w:pPr>
            <w:r w:rsidRPr="00BD24E9">
              <w:rPr>
                <w:rFonts w:asciiTheme="majorHAnsi" w:hAnsiTheme="majorHAnsi" w:cstheme="minorHAnsi"/>
                <w:color w:val="000000"/>
                <w:sz w:val="22"/>
                <w:szCs w:val="22"/>
              </w:rPr>
              <w:t>-112.949816</w:t>
            </w:r>
          </w:p>
        </w:tc>
        <w:tc>
          <w:tcPr>
            <w:tcW w:w="2160" w:type="dxa"/>
            <w:tcBorders>
              <w:top w:val="single" w:sz="4" w:space="0" w:color="auto"/>
              <w:left w:val="nil"/>
              <w:bottom w:val="single" w:sz="4" w:space="0" w:color="auto"/>
              <w:right w:val="single" w:sz="4" w:space="0" w:color="auto"/>
            </w:tcBorders>
            <w:shd w:val="clear" w:color="auto" w:fill="auto"/>
            <w:noWrap/>
          </w:tcPr>
          <w:p w14:paraId="2CE5200F" w14:textId="5DA0B198" w:rsidR="00BD24E9" w:rsidRPr="00BD24E9" w:rsidRDefault="0044450F" w:rsidP="00860F78">
            <w:pPr>
              <w:rPr>
                <w:rFonts w:asciiTheme="majorHAnsi" w:hAnsiTheme="majorHAnsi" w:cstheme="minorHAnsi"/>
                <w:color w:val="000000"/>
                <w:sz w:val="22"/>
                <w:szCs w:val="22"/>
              </w:rPr>
            </w:pPr>
            <w:r>
              <w:rPr>
                <w:rFonts w:asciiTheme="majorHAnsi" w:hAnsiTheme="majorHAnsi" w:cstheme="minorHAnsi"/>
                <w:color w:val="000000"/>
                <w:sz w:val="22"/>
                <w:szCs w:val="22"/>
              </w:rPr>
              <w:t xml:space="preserve">Nutrients, </w:t>
            </w:r>
            <w:r w:rsidR="00A13841">
              <w:rPr>
                <w:rFonts w:asciiTheme="majorHAnsi" w:hAnsiTheme="majorHAnsi" w:cstheme="minorHAnsi"/>
                <w:color w:val="000000"/>
                <w:sz w:val="22"/>
                <w:szCs w:val="22"/>
              </w:rPr>
              <w:t>f</w:t>
            </w:r>
            <w:r>
              <w:rPr>
                <w:rFonts w:asciiTheme="majorHAnsi" w:hAnsiTheme="majorHAnsi" w:cstheme="minorHAnsi"/>
                <w:color w:val="000000"/>
                <w:sz w:val="22"/>
                <w:szCs w:val="22"/>
              </w:rPr>
              <w:t>ield parameters</w:t>
            </w:r>
            <w:r w:rsidRPr="00BD24E9">
              <w:rPr>
                <w:rFonts w:asciiTheme="majorHAnsi" w:hAnsiTheme="majorHAnsi" w:cstheme="minorHAnsi"/>
                <w:color w:val="000000"/>
                <w:sz w:val="22"/>
                <w:szCs w:val="22"/>
              </w:rPr>
              <w:t xml:space="preserve">, </w:t>
            </w:r>
            <w:r w:rsidR="00A13841">
              <w:rPr>
                <w:rFonts w:asciiTheme="majorHAnsi" w:hAnsiTheme="majorHAnsi" w:cstheme="minorHAnsi"/>
                <w:color w:val="000000"/>
                <w:sz w:val="22"/>
                <w:szCs w:val="22"/>
              </w:rPr>
              <w:t>p</w:t>
            </w:r>
            <w:r>
              <w:rPr>
                <w:rFonts w:asciiTheme="majorHAnsi" w:hAnsiTheme="majorHAnsi" w:cstheme="minorHAnsi"/>
                <w:color w:val="000000"/>
                <w:sz w:val="22"/>
                <w:szCs w:val="22"/>
              </w:rPr>
              <w:t xml:space="preserve">hysical parameters, </w:t>
            </w:r>
            <w:r w:rsidR="00BD24E9" w:rsidRPr="00BD24E9">
              <w:rPr>
                <w:rFonts w:asciiTheme="majorHAnsi" w:hAnsiTheme="majorHAnsi" w:cstheme="minorHAnsi"/>
                <w:color w:val="000000"/>
                <w:sz w:val="22"/>
                <w:szCs w:val="22"/>
              </w:rPr>
              <w:t>macroinvertebrates</w:t>
            </w:r>
            <w:r w:rsidR="00AC0D1E">
              <w:rPr>
                <w:rFonts w:asciiTheme="majorHAnsi" w:hAnsiTheme="majorHAnsi" w:cstheme="minorHAnsi"/>
                <w:color w:val="000000"/>
                <w:sz w:val="22"/>
                <w:szCs w:val="22"/>
              </w:rPr>
              <w:t>, AQPVA</w:t>
            </w:r>
          </w:p>
        </w:tc>
        <w:tc>
          <w:tcPr>
            <w:tcW w:w="900" w:type="dxa"/>
            <w:tcBorders>
              <w:top w:val="single" w:sz="4" w:space="0" w:color="auto"/>
              <w:left w:val="nil"/>
              <w:bottom w:val="single" w:sz="4" w:space="0" w:color="auto"/>
              <w:right w:val="single" w:sz="4" w:space="0" w:color="auto"/>
            </w:tcBorders>
            <w:shd w:val="clear" w:color="auto" w:fill="auto"/>
            <w:noWrap/>
          </w:tcPr>
          <w:p w14:paraId="6D0BB1F1"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1.0</w:t>
            </w:r>
          </w:p>
        </w:tc>
        <w:tc>
          <w:tcPr>
            <w:tcW w:w="1350" w:type="dxa"/>
            <w:tcBorders>
              <w:top w:val="single" w:sz="4" w:space="0" w:color="auto"/>
              <w:left w:val="nil"/>
              <w:bottom w:val="single" w:sz="4" w:space="0" w:color="auto"/>
              <w:right w:val="single" w:sz="4" w:space="0" w:color="auto"/>
            </w:tcBorders>
          </w:tcPr>
          <w:p w14:paraId="74B66A3A" w14:textId="5A2D23C2" w:rsidR="00BD24E9" w:rsidRPr="00BD24E9" w:rsidRDefault="00F262B6" w:rsidP="00860F78">
            <w:pPr>
              <w:rPr>
                <w:rFonts w:asciiTheme="majorHAnsi" w:hAnsiTheme="majorHAnsi" w:cstheme="minorHAnsi"/>
                <w:color w:val="000000"/>
                <w:sz w:val="22"/>
                <w:szCs w:val="22"/>
              </w:rPr>
            </w:pPr>
            <w:r>
              <w:rPr>
                <w:rFonts w:asciiTheme="majorHAnsi" w:hAnsiTheme="majorHAnsi" w:cstheme="minorHAnsi"/>
                <w:color w:val="000000"/>
                <w:sz w:val="22"/>
                <w:szCs w:val="22"/>
              </w:rPr>
              <w:t>MT41D003</w:t>
            </w:r>
            <w:r w:rsidR="00860F78">
              <w:rPr>
                <w:rFonts w:asciiTheme="majorHAnsi" w:hAnsiTheme="majorHAnsi" w:cstheme="minorHAnsi"/>
                <w:color w:val="000000"/>
                <w:sz w:val="22"/>
                <w:szCs w:val="22"/>
              </w:rPr>
              <w:t>_</w:t>
            </w:r>
            <w:r>
              <w:rPr>
                <w:rFonts w:asciiTheme="majorHAnsi" w:hAnsiTheme="majorHAnsi" w:cstheme="minorHAnsi"/>
                <w:color w:val="000000"/>
                <w:sz w:val="22"/>
                <w:szCs w:val="22"/>
              </w:rPr>
              <w:t>200</w:t>
            </w:r>
          </w:p>
        </w:tc>
        <w:tc>
          <w:tcPr>
            <w:tcW w:w="1350" w:type="dxa"/>
            <w:tcBorders>
              <w:top w:val="single" w:sz="4" w:space="0" w:color="auto"/>
              <w:left w:val="nil"/>
              <w:bottom w:val="single" w:sz="4" w:space="0" w:color="auto"/>
              <w:right w:val="single" w:sz="4" w:space="0" w:color="auto"/>
            </w:tcBorders>
          </w:tcPr>
          <w:p w14:paraId="151620B1"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Beaverhead</w:t>
            </w:r>
          </w:p>
          <w:p w14:paraId="0CF0F641" w14:textId="77777777" w:rsidR="00BD24E9" w:rsidRPr="00BD24E9" w:rsidRDefault="00BD24E9" w:rsidP="00860F78">
            <w:pPr>
              <w:rPr>
                <w:rFonts w:asciiTheme="majorHAnsi" w:hAnsiTheme="majorHAnsi" w:cstheme="minorHAnsi"/>
                <w:color w:val="000000"/>
                <w:sz w:val="22"/>
                <w:szCs w:val="22"/>
              </w:rPr>
            </w:pPr>
          </w:p>
        </w:tc>
      </w:tr>
      <w:tr w:rsidR="0044450F" w:rsidRPr="00BD24E9" w14:paraId="08301B7A" w14:textId="77777777" w:rsidTr="0044450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tcPr>
          <w:p w14:paraId="3B2E16D4"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BHMUD</w:t>
            </w:r>
          </w:p>
        </w:tc>
        <w:tc>
          <w:tcPr>
            <w:tcW w:w="1440" w:type="dxa"/>
            <w:tcBorders>
              <w:top w:val="single" w:sz="4" w:space="0" w:color="auto"/>
              <w:left w:val="nil"/>
              <w:bottom w:val="single" w:sz="4" w:space="0" w:color="auto"/>
              <w:right w:val="single" w:sz="4" w:space="0" w:color="auto"/>
            </w:tcBorders>
            <w:shd w:val="clear" w:color="auto" w:fill="auto"/>
            <w:noWrap/>
          </w:tcPr>
          <w:p w14:paraId="722EA3D2"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Big Hole at Mudd Creek Bridge</w:t>
            </w:r>
          </w:p>
        </w:tc>
        <w:tc>
          <w:tcPr>
            <w:tcW w:w="1350" w:type="dxa"/>
            <w:tcBorders>
              <w:top w:val="single" w:sz="4" w:space="0" w:color="auto"/>
              <w:left w:val="nil"/>
              <w:bottom w:val="single" w:sz="4" w:space="0" w:color="auto"/>
              <w:right w:val="single" w:sz="4" w:space="0" w:color="auto"/>
            </w:tcBorders>
            <w:shd w:val="clear" w:color="auto" w:fill="auto"/>
            <w:noWrap/>
          </w:tcPr>
          <w:p w14:paraId="024FA335" w14:textId="77777777" w:rsidR="00BD24E9" w:rsidRPr="00BD24E9" w:rsidRDefault="00BD24E9" w:rsidP="00860F78">
            <w:pPr>
              <w:rPr>
                <w:rFonts w:asciiTheme="majorHAnsi" w:hAnsiTheme="majorHAnsi" w:cs="Calibri"/>
                <w:color w:val="000000"/>
                <w:sz w:val="22"/>
                <w:szCs w:val="22"/>
              </w:rPr>
            </w:pPr>
            <w:r w:rsidRPr="00BD24E9">
              <w:rPr>
                <w:rFonts w:asciiTheme="majorHAnsi" w:hAnsiTheme="majorHAnsi" w:cs="Calibri"/>
                <w:color w:val="000000"/>
                <w:sz w:val="22"/>
                <w:szCs w:val="22"/>
              </w:rPr>
              <w:t>45.806526</w:t>
            </w:r>
          </w:p>
          <w:p w14:paraId="4434DBBB" w14:textId="77777777" w:rsidR="00BD24E9" w:rsidRPr="00BD24E9" w:rsidRDefault="00BD24E9" w:rsidP="00860F78">
            <w:pPr>
              <w:rPr>
                <w:rFonts w:asciiTheme="majorHAnsi" w:hAnsiTheme="majorHAnsi" w:cstheme="minorHAnsi"/>
                <w:color w:val="000000"/>
                <w:sz w:val="22"/>
                <w:szCs w:val="22"/>
              </w:rPr>
            </w:pPr>
          </w:p>
        </w:tc>
        <w:tc>
          <w:tcPr>
            <w:tcW w:w="1440" w:type="dxa"/>
            <w:tcBorders>
              <w:top w:val="single" w:sz="4" w:space="0" w:color="auto"/>
              <w:left w:val="nil"/>
              <w:bottom w:val="single" w:sz="4" w:space="0" w:color="auto"/>
              <w:right w:val="single" w:sz="4" w:space="0" w:color="auto"/>
            </w:tcBorders>
            <w:shd w:val="clear" w:color="auto" w:fill="auto"/>
            <w:noWrap/>
          </w:tcPr>
          <w:p w14:paraId="3ADE669C" w14:textId="77777777" w:rsidR="00BD24E9" w:rsidRPr="00BD24E9" w:rsidRDefault="00BD24E9" w:rsidP="00860F78">
            <w:pPr>
              <w:rPr>
                <w:rFonts w:asciiTheme="majorHAnsi" w:hAnsiTheme="majorHAnsi" w:cs="Calibri"/>
                <w:color w:val="000000"/>
                <w:sz w:val="22"/>
                <w:szCs w:val="22"/>
              </w:rPr>
            </w:pPr>
            <w:r w:rsidRPr="00BD24E9">
              <w:rPr>
                <w:rFonts w:asciiTheme="majorHAnsi" w:hAnsiTheme="majorHAnsi" w:cs="Calibri"/>
                <w:color w:val="000000"/>
                <w:sz w:val="22"/>
                <w:szCs w:val="22"/>
              </w:rPr>
              <w:t>-113.310866</w:t>
            </w:r>
          </w:p>
          <w:p w14:paraId="011338B5" w14:textId="77777777" w:rsidR="00BD24E9" w:rsidRPr="00BD24E9" w:rsidRDefault="00BD24E9" w:rsidP="00860F78">
            <w:pPr>
              <w:rPr>
                <w:rFonts w:asciiTheme="majorHAnsi" w:hAnsiTheme="majorHAnsi" w:cstheme="minorHAnsi"/>
                <w:color w:val="000000"/>
                <w:sz w:val="22"/>
                <w:szCs w:val="22"/>
              </w:rPr>
            </w:pPr>
          </w:p>
        </w:tc>
        <w:tc>
          <w:tcPr>
            <w:tcW w:w="2160" w:type="dxa"/>
            <w:tcBorders>
              <w:top w:val="single" w:sz="4" w:space="0" w:color="auto"/>
              <w:left w:val="nil"/>
              <w:bottom w:val="single" w:sz="4" w:space="0" w:color="auto"/>
              <w:right w:val="single" w:sz="4" w:space="0" w:color="auto"/>
            </w:tcBorders>
            <w:shd w:val="clear" w:color="auto" w:fill="auto"/>
            <w:noWrap/>
          </w:tcPr>
          <w:p w14:paraId="5973168C" w14:textId="6583B7DC" w:rsidR="00BD24E9" w:rsidRPr="00BD24E9" w:rsidRDefault="0044450F" w:rsidP="00860F78">
            <w:pPr>
              <w:rPr>
                <w:rFonts w:asciiTheme="majorHAnsi" w:hAnsiTheme="majorHAnsi" w:cstheme="minorHAnsi"/>
                <w:color w:val="000000"/>
                <w:sz w:val="22"/>
                <w:szCs w:val="22"/>
              </w:rPr>
            </w:pPr>
            <w:r>
              <w:rPr>
                <w:rFonts w:asciiTheme="majorHAnsi" w:hAnsiTheme="majorHAnsi" w:cstheme="minorHAnsi"/>
                <w:color w:val="000000"/>
                <w:sz w:val="22"/>
                <w:szCs w:val="22"/>
              </w:rPr>
              <w:t xml:space="preserve">Nutrients, </w:t>
            </w:r>
            <w:r w:rsidR="00A13841">
              <w:rPr>
                <w:rFonts w:asciiTheme="majorHAnsi" w:hAnsiTheme="majorHAnsi" w:cstheme="minorHAnsi"/>
                <w:color w:val="000000"/>
                <w:sz w:val="22"/>
                <w:szCs w:val="22"/>
              </w:rPr>
              <w:t>f</w:t>
            </w:r>
            <w:r>
              <w:rPr>
                <w:rFonts w:asciiTheme="majorHAnsi" w:hAnsiTheme="majorHAnsi" w:cstheme="minorHAnsi"/>
                <w:color w:val="000000"/>
                <w:sz w:val="22"/>
                <w:szCs w:val="22"/>
              </w:rPr>
              <w:t>ield parameters</w:t>
            </w:r>
            <w:r w:rsidRPr="00BD24E9">
              <w:rPr>
                <w:rFonts w:asciiTheme="majorHAnsi" w:hAnsiTheme="majorHAnsi" w:cstheme="minorHAnsi"/>
                <w:color w:val="000000"/>
                <w:sz w:val="22"/>
                <w:szCs w:val="22"/>
              </w:rPr>
              <w:t xml:space="preserve">, </w:t>
            </w:r>
            <w:r w:rsidR="00A13841">
              <w:rPr>
                <w:rFonts w:asciiTheme="majorHAnsi" w:hAnsiTheme="majorHAnsi" w:cstheme="minorHAnsi"/>
                <w:color w:val="000000"/>
                <w:sz w:val="22"/>
                <w:szCs w:val="22"/>
              </w:rPr>
              <w:t>p</w:t>
            </w:r>
            <w:r>
              <w:rPr>
                <w:rFonts w:asciiTheme="majorHAnsi" w:hAnsiTheme="majorHAnsi" w:cstheme="minorHAnsi"/>
                <w:color w:val="000000"/>
                <w:sz w:val="22"/>
                <w:szCs w:val="22"/>
              </w:rPr>
              <w:t>hysical parameters</w:t>
            </w:r>
            <w:r w:rsidR="00AC0D1E">
              <w:rPr>
                <w:rFonts w:asciiTheme="majorHAnsi" w:hAnsiTheme="majorHAnsi" w:cstheme="minorHAnsi"/>
                <w:color w:val="000000"/>
                <w:sz w:val="22"/>
                <w:szCs w:val="22"/>
              </w:rPr>
              <w:t>, AQPVA</w:t>
            </w:r>
          </w:p>
        </w:tc>
        <w:tc>
          <w:tcPr>
            <w:tcW w:w="900" w:type="dxa"/>
            <w:tcBorders>
              <w:top w:val="single" w:sz="4" w:space="0" w:color="auto"/>
              <w:left w:val="nil"/>
              <w:bottom w:val="single" w:sz="4" w:space="0" w:color="auto"/>
              <w:right w:val="single" w:sz="4" w:space="0" w:color="auto"/>
            </w:tcBorders>
            <w:shd w:val="clear" w:color="auto" w:fill="auto"/>
            <w:noWrap/>
          </w:tcPr>
          <w:p w14:paraId="2F34EBCD"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87.9</w:t>
            </w:r>
          </w:p>
        </w:tc>
        <w:tc>
          <w:tcPr>
            <w:tcW w:w="1350" w:type="dxa"/>
            <w:tcBorders>
              <w:top w:val="single" w:sz="4" w:space="0" w:color="auto"/>
              <w:left w:val="nil"/>
              <w:bottom w:val="single" w:sz="4" w:space="0" w:color="auto"/>
              <w:right w:val="single" w:sz="4" w:space="0" w:color="auto"/>
            </w:tcBorders>
          </w:tcPr>
          <w:p w14:paraId="1C46EED7" w14:textId="7EEDE0B9" w:rsidR="00BD24E9" w:rsidRPr="00BD24E9" w:rsidRDefault="00860F78" w:rsidP="00860F78">
            <w:pPr>
              <w:rPr>
                <w:rFonts w:asciiTheme="majorHAnsi" w:hAnsiTheme="majorHAnsi" w:cstheme="minorHAnsi"/>
                <w:color w:val="000000"/>
                <w:sz w:val="22"/>
                <w:szCs w:val="22"/>
              </w:rPr>
            </w:pPr>
            <w:r>
              <w:rPr>
                <w:rFonts w:asciiTheme="majorHAnsi" w:hAnsiTheme="majorHAnsi" w:cstheme="minorHAnsi"/>
                <w:color w:val="000000"/>
                <w:sz w:val="22"/>
                <w:szCs w:val="22"/>
              </w:rPr>
              <w:t>MT41D001_0</w:t>
            </w:r>
            <w:r w:rsidR="002E1B2E">
              <w:rPr>
                <w:rFonts w:asciiTheme="majorHAnsi" w:hAnsiTheme="majorHAnsi" w:cstheme="minorHAnsi"/>
                <w:color w:val="000000"/>
                <w:sz w:val="22"/>
                <w:szCs w:val="22"/>
              </w:rPr>
              <w:t>2</w:t>
            </w:r>
            <w:r>
              <w:rPr>
                <w:rFonts w:asciiTheme="majorHAnsi" w:hAnsiTheme="majorHAnsi" w:cstheme="minorHAnsi"/>
                <w:color w:val="000000"/>
                <w:sz w:val="22"/>
                <w:szCs w:val="22"/>
              </w:rPr>
              <w:t>0</w:t>
            </w:r>
          </w:p>
          <w:p w14:paraId="68458000" w14:textId="77777777" w:rsidR="00BD24E9" w:rsidRPr="00BD24E9" w:rsidRDefault="00BD24E9" w:rsidP="00860F78">
            <w:pPr>
              <w:rPr>
                <w:rFonts w:asciiTheme="majorHAnsi" w:hAnsiTheme="majorHAnsi" w:cstheme="minorHAnsi"/>
                <w:color w:val="000000"/>
                <w:sz w:val="22"/>
                <w:szCs w:val="22"/>
              </w:rPr>
            </w:pPr>
          </w:p>
        </w:tc>
        <w:tc>
          <w:tcPr>
            <w:tcW w:w="1350" w:type="dxa"/>
            <w:tcBorders>
              <w:top w:val="single" w:sz="4" w:space="0" w:color="auto"/>
              <w:left w:val="nil"/>
              <w:bottom w:val="single" w:sz="4" w:space="0" w:color="auto"/>
              <w:right w:val="single" w:sz="4" w:space="0" w:color="auto"/>
            </w:tcBorders>
          </w:tcPr>
          <w:p w14:paraId="4D4C6E4B"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Beaverhead</w:t>
            </w:r>
          </w:p>
        </w:tc>
      </w:tr>
      <w:tr w:rsidR="0044450F" w:rsidRPr="00BD24E9" w14:paraId="64179BFE" w14:textId="77777777" w:rsidTr="0044450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tcPr>
          <w:p w14:paraId="389ABDD6"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DC</w:t>
            </w:r>
          </w:p>
        </w:tc>
        <w:tc>
          <w:tcPr>
            <w:tcW w:w="1440" w:type="dxa"/>
            <w:tcBorders>
              <w:top w:val="single" w:sz="4" w:space="0" w:color="auto"/>
              <w:left w:val="nil"/>
              <w:bottom w:val="single" w:sz="4" w:space="0" w:color="auto"/>
              <w:right w:val="single" w:sz="4" w:space="0" w:color="auto"/>
            </w:tcBorders>
            <w:shd w:val="clear" w:color="auto" w:fill="auto"/>
            <w:noWrap/>
          </w:tcPr>
          <w:p w14:paraId="23717C28"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Deep Creek on BLM land</w:t>
            </w:r>
          </w:p>
        </w:tc>
        <w:tc>
          <w:tcPr>
            <w:tcW w:w="1350" w:type="dxa"/>
            <w:tcBorders>
              <w:top w:val="single" w:sz="4" w:space="0" w:color="auto"/>
              <w:left w:val="nil"/>
              <w:bottom w:val="single" w:sz="4" w:space="0" w:color="auto"/>
              <w:right w:val="single" w:sz="4" w:space="0" w:color="auto"/>
            </w:tcBorders>
            <w:shd w:val="clear" w:color="auto" w:fill="auto"/>
            <w:noWrap/>
          </w:tcPr>
          <w:p w14:paraId="53B4D3F6"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45.903339</w:t>
            </w:r>
          </w:p>
        </w:tc>
        <w:tc>
          <w:tcPr>
            <w:tcW w:w="1440" w:type="dxa"/>
            <w:tcBorders>
              <w:top w:val="single" w:sz="4" w:space="0" w:color="auto"/>
              <w:left w:val="nil"/>
              <w:bottom w:val="single" w:sz="4" w:space="0" w:color="auto"/>
              <w:right w:val="single" w:sz="4" w:space="0" w:color="auto"/>
            </w:tcBorders>
            <w:shd w:val="clear" w:color="auto" w:fill="auto"/>
            <w:noWrap/>
          </w:tcPr>
          <w:p w14:paraId="5B345E81"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-113.110046</w:t>
            </w:r>
          </w:p>
        </w:tc>
        <w:tc>
          <w:tcPr>
            <w:tcW w:w="2160" w:type="dxa"/>
            <w:tcBorders>
              <w:top w:val="single" w:sz="4" w:space="0" w:color="auto"/>
              <w:left w:val="nil"/>
              <w:bottom w:val="single" w:sz="4" w:space="0" w:color="auto"/>
              <w:right w:val="single" w:sz="4" w:space="0" w:color="auto"/>
            </w:tcBorders>
            <w:shd w:val="clear" w:color="auto" w:fill="auto"/>
            <w:noWrap/>
          </w:tcPr>
          <w:p w14:paraId="031A686A" w14:textId="7FE4426A" w:rsidR="00BD24E9" w:rsidRPr="00BD24E9" w:rsidRDefault="0044450F" w:rsidP="00860F78">
            <w:pPr>
              <w:rPr>
                <w:rFonts w:asciiTheme="majorHAnsi" w:hAnsiTheme="majorHAnsi" w:cstheme="minorHAnsi"/>
                <w:color w:val="000000"/>
                <w:sz w:val="22"/>
                <w:szCs w:val="22"/>
              </w:rPr>
            </w:pPr>
            <w:r>
              <w:rPr>
                <w:rFonts w:asciiTheme="majorHAnsi" w:hAnsiTheme="majorHAnsi" w:cstheme="minorHAnsi"/>
                <w:color w:val="000000"/>
                <w:sz w:val="22"/>
                <w:szCs w:val="22"/>
              </w:rPr>
              <w:t xml:space="preserve">Nutrients, </w:t>
            </w:r>
            <w:r w:rsidR="00A13841">
              <w:rPr>
                <w:rFonts w:asciiTheme="majorHAnsi" w:hAnsiTheme="majorHAnsi" w:cstheme="minorHAnsi"/>
                <w:color w:val="000000"/>
                <w:sz w:val="22"/>
                <w:szCs w:val="22"/>
              </w:rPr>
              <w:t>f</w:t>
            </w:r>
            <w:r>
              <w:rPr>
                <w:rFonts w:asciiTheme="majorHAnsi" w:hAnsiTheme="majorHAnsi" w:cstheme="minorHAnsi"/>
                <w:color w:val="000000"/>
                <w:sz w:val="22"/>
                <w:szCs w:val="22"/>
              </w:rPr>
              <w:t>ield parameters</w:t>
            </w:r>
            <w:r w:rsidRPr="00BD24E9">
              <w:rPr>
                <w:rFonts w:asciiTheme="majorHAnsi" w:hAnsiTheme="majorHAnsi" w:cstheme="minorHAnsi"/>
                <w:color w:val="000000"/>
                <w:sz w:val="22"/>
                <w:szCs w:val="22"/>
              </w:rPr>
              <w:t xml:space="preserve">, </w:t>
            </w:r>
            <w:r w:rsidR="00A13841">
              <w:rPr>
                <w:rFonts w:asciiTheme="majorHAnsi" w:hAnsiTheme="majorHAnsi" w:cstheme="minorHAnsi"/>
                <w:color w:val="000000"/>
                <w:sz w:val="22"/>
                <w:szCs w:val="22"/>
              </w:rPr>
              <w:t>p</w:t>
            </w:r>
            <w:r>
              <w:rPr>
                <w:rFonts w:asciiTheme="majorHAnsi" w:hAnsiTheme="majorHAnsi" w:cstheme="minorHAnsi"/>
                <w:color w:val="000000"/>
                <w:sz w:val="22"/>
                <w:szCs w:val="22"/>
              </w:rPr>
              <w:t xml:space="preserve">hysical parameters, </w:t>
            </w:r>
            <w:r w:rsidR="00BD24E9" w:rsidRPr="00BD24E9">
              <w:rPr>
                <w:rFonts w:asciiTheme="majorHAnsi" w:hAnsiTheme="majorHAnsi" w:cstheme="minorHAnsi"/>
                <w:color w:val="000000"/>
                <w:sz w:val="22"/>
                <w:szCs w:val="22"/>
              </w:rPr>
              <w:t>macroinvertebrates</w:t>
            </w:r>
            <w:r w:rsidR="00AC0D1E">
              <w:rPr>
                <w:rFonts w:asciiTheme="majorHAnsi" w:hAnsiTheme="majorHAnsi" w:cstheme="minorHAnsi"/>
                <w:color w:val="000000"/>
                <w:sz w:val="22"/>
                <w:szCs w:val="22"/>
              </w:rPr>
              <w:t>, AQPVA</w:t>
            </w:r>
          </w:p>
        </w:tc>
        <w:tc>
          <w:tcPr>
            <w:tcW w:w="900" w:type="dxa"/>
            <w:tcBorders>
              <w:top w:val="single" w:sz="4" w:space="0" w:color="auto"/>
              <w:left w:val="nil"/>
              <w:bottom w:val="single" w:sz="4" w:space="0" w:color="auto"/>
              <w:right w:val="single" w:sz="4" w:space="0" w:color="auto"/>
            </w:tcBorders>
            <w:shd w:val="clear" w:color="auto" w:fill="auto"/>
            <w:noWrap/>
          </w:tcPr>
          <w:p w14:paraId="27244D0D"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 xml:space="preserve">2.1 </w:t>
            </w:r>
          </w:p>
        </w:tc>
        <w:tc>
          <w:tcPr>
            <w:tcW w:w="1350" w:type="dxa"/>
            <w:tcBorders>
              <w:top w:val="single" w:sz="4" w:space="0" w:color="auto"/>
              <w:left w:val="nil"/>
              <w:bottom w:val="single" w:sz="4" w:space="0" w:color="auto"/>
              <w:right w:val="single" w:sz="4" w:space="0" w:color="auto"/>
            </w:tcBorders>
          </w:tcPr>
          <w:p w14:paraId="36ACBB73" w14:textId="0F7D96FA" w:rsidR="00BD24E9" w:rsidRPr="00BD24E9" w:rsidRDefault="00860F78" w:rsidP="00860F78">
            <w:pPr>
              <w:rPr>
                <w:rFonts w:asciiTheme="majorHAnsi" w:hAnsiTheme="majorHAnsi" w:cstheme="minorHAnsi"/>
                <w:color w:val="000000"/>
                <w:sz w:val="22"/>
                <w:szCs w:val="22"/>
              </w:rPr>
            </w:pPr>
            <w:r>
              <w:rPr>
                <w:rFonts w:asciiTheme="majorHAnsi" w:hAnsiTheme="majorHAnsi" w:cstheme="minorHAnsi"/>
                <w:color w:val="000000"/>
                <w:sz w:val="22"/>
                <w:szCs w:val="22"/>
              </w:rPr>
              <w:t>MT41D003_040</w:t>
            </w:r>
          </w:p>
        </w:tc>
        <w:tc>
          <w:tcPr>
            <w:tcW w:w="1350" w:type="dxa"/>
            <w:tcBorders>
              <w:top w:val="single" w:sz="4" w:space="0" w:color="auto"/>
              <w:left w:val="nil"/>
              <w:bottom w:val="single" w:sz="4" w:space="0" w:color="auto"/>
              <w:right w:val="single" w:sz="4" w:space="0" w:color="auto"/>
            </w:tcBorders>
          </w:tcPr>
          <w:p w14:paraId="1B9FFF73" w14:textId="1C4B4989" w:rsidR="00BD24E9" w:rsidRPr="00BD24E9" w:rsidRDefault="005A6104"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 xml:space="preserve">Deer </w:t>
            </w:r>
            <w:r>
              <w:rPr>
                <w:rFonts w:asciiTheme="majorHAnsi" w:hAnsiTheme="majorHAnsi" w:cstheme="minorHAnsi"/>
                <w:color w:val="000000"/>
                <w:sz w:val="22"/>
                <w:szCs w:val="22"/>
              </w:rPr>
              <w:t>L</w:t>
            </w:r>
            <w:r w:rsidRPr="00BD24E9">
              <w:rPr>
                <w:rFonts w:asciiTheme="majorHAnsi" w:hAnsiTheme="majorHAnsi" w:cstheme="minorHAnsi"/>
                <w:color w:val="000000"/>
                <w:sz w:val="22"/>
                <w:szCs w:val="22"/>
              </w:rPr>
              <w:t>odge</w:t>
            </w:r>
          </w:p>
        </w:tc>
      </w:tr>
      <w:tr w:rsidR="0044450F" w:rsidRPr="00BD24E9" w14:paraId="19836EE5" w14:textId="77777777" w:rsidTr="0044450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tcPr>
          <w:p w14:paraId="78C84878"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lastRenderedPageBreak/>
              <w:t>BHW</w:t>
            </w:r>
          </w:p>
        </w:tc>
        <w:tc>
          <w:tcPr>
            <w:tcW w:w="1440" w:type="dxa"/>
            <w:tcBorders>
              <w:top w:val="single" w:sz="4" w:space="0" w:color="auto"/>
              <w:left w:val="nil"/>
              <w:bottom w:val="single" w:sz="4" w:space="0" w:color="auto"/>
              <w:right w:val="single" w:sz="4" w:space="0" w:color="auto"/>
            </w:tcBorders>
            <w:shd w:val="clear" w:color="auto" w:fill="auto"/>
            <w:noWrap/>
          </w:tcPr>
          <w:p w14:paraId="369124B2"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Big Hole at Wisdom</w:t>
            </w:r>
          </w:p>
        </w:tc>
        <w:tc>
          <w:tcPr>
            <w:tcW w:w="1350" w:type="dxa"/>
            <w:tcBorders>
              <w:top w:val="single" w:sz="4" w:space="0" w:color="auto"/>
              <w:left w:val="nil"/>
              <w:bottom w:val="single" w:sz="4" w:space="0" w:color="auto"/>
              <w:right w:val="single" w:sz="4" w:space="0" w:color="auto"/>
            </w:tcBorders>
            <w:shd w:val="clear" w:color="auto" w:fill="auto"/>
            <w:noWrap/>
          </w:tcPr>
          <w:p w14:paraId="7939994D"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45.620710</w:t>
            </w:r>
          </w:p>
        </w:tc>
        <w:tc>
          <w:tcPr>
            <w:tcW w:w="1440" w:type="dxa"/>
            <w:tcBorders>
              <w:top w:val="single" w:sz="4" w:space="0" w:color="auto"/>
              <w:left w:val="nil"/>
              <w:bottom w:val="single" w:sz="4" w:space="0" w:color="auto"/>
              <w:right w:val="single" w:sz="4" w:space="0" w:color="auto"/>
            </w:tcBorders>
            <w:shd w:val="clear" w:color="auto" w:fill="auto"/>
            <w:noWrap/>
          </w:tcPr>
          <w:p w14:paraId="31BB1A9B"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-113.454946</w:t>
            </w:r>
          </w:p>
        </w:tc>
        <w:tc>
          <w:tcPr>
            <w:tcW w:w="2160" w:type="dxa"/>
            <w:tcBorders>
              <w:top w:val="single" w:sz="4" w:space="0" w:color="auto"/>
              <w:left w:val="nil"/>
              <w:bottom w:val="single" w:sz="4" w:space="0" w:color="auto"/>
              <w:right w:val="single" w:sz="4" w:space="0" w:color="auto"/>
            </w:tcBorders>
            <w:shd w:val="clear" w:color="auto" w:fill="auto"/>
            <w:noWrap/>
          </w:tcPr>
          <w:p w14:paraId="71F87B0E" w14:textId="79D733E4" w:rsidR="00BD24E9" w:rsidRPr="00BD24E9" w:rsidRDefault="0044450F" w:rsidP="00860F78">
            <w:pPr>
              <w:rPr>
                <w:rFonts w:asciiTheme="majorHAnsi" w:hAnsiTheme="majorHAnsi" w:cstheme="minorHAnsi"/>
                <w:color w:val="000000"/>
                <w:sz w:val="22"/>
                <w:szCs w:val="22"/>
              </w:rPr>
            </w:pPr>
            <w:r>
              <w:rPr>
                <w:rFonts w:asciiTheme="majorHAnsi" w:hAnsiTheme="majorHAnsi" w:cstheme="minorHAnsi"/>
                <w:color w:val="000000"/>
                <w:sz w:val="22"/>
                <w:szCs w:val="22"/>
              </w:rPr>
              <w:t xml:space="preserve">Nutrients, </w:t>
            </w:r>
            <w:r w:rsidR="00A13841">
              <w:rPr>
                <w:rFonts w:asciiTheme="majorHAnsi" w:hAnsiTheme="majorHAnsi" w:cstheme="minorHAnsi"/>
                <w:color w:val="000000"/>
                <w:sz w:val="22"/>
                <w:szCs w:val="22"/>
              </w:rPr>
              <w:t>f</w:t>
            </w:r>
            <w:r>
              <w:rPr>
                <w:rFonts w:asciiTheme="majorHAnsi" w:hAnsiTheme="majorHAnsi" w:cstheme="minorHAnsi"/>
                <w:color w:val="000000"/>
                <w:sz w:val="22"/>
                <w:szCs w:val="22"/>
              </w:rPr>
              <w:t>ield parameters</w:t>
            </w:r>
            <w:r w:rsidRPr="00BD24E9">
              <w:rPr>
                <w:rFonts w:asciiTheme="majorHAnsi" w:hAnsiTheme="majorHAnsi" w:cstheme="minorHAnsi"/>
                <w:color w:val="000000"/>
                <w:sz w:val="22"/>
                <w:szCs w:val="22"/>
              </w:rPr>
              <w:t xml:space="preserve">, </w:t>
            </w:r>
            <w:r w:rsidR="00A13841">
              <w:rPr>
                <w:rFonts w:asciiTheme="majorHAnsi" w:hAnsiTheme="majorHAnsi" w:cstheme="minorHAnsi"/>
                <w:color w:val="000000"/>
                <w:sz w:val="22"/>
                <w:szCs w:val="22"/>
              </w:rPr>
              <w:t>p</w:t>
            </w:r>
            <w:r>
              <w:rPr>
                <w:rFonts w:asciiTheme="majorHAnsi" w:hAnsiTheme="majorHAnsi" w:cstheme="minorHAnsi"/>
                <w:color w:val="000000"/>
                <w:sz w:val="22"/>
                <w:szCs w:val="22"/>
              </w:rPr>
              <w:t xml:space="preserve">hysical parameters, </w:t>
            </w:r>
            <w:r w:rsidR="00BD24E9" w:rsidRPr="00BD24E9">
              <w:rPr>
                <w:rFonts w:asciiTheme="majorHAnsi" w:hAnsiTheme="majorHAnsi" w:cstheme="minorHAnsi"/>
                <w:color w:val="000000"/>
                <w:sz w:val="22"/>
                <w:szCs w:val="22"/>
              </w:rPr>
              <w:t>macroinvertebrates</w:t>
            </w:r>
            <w:r w:rsidR="00AC0D1E">
              <w:rPr>
                <w:rFonts w:asciiTheme="majorHAnsi" w:hAnsiTheme="majorHAnsi" w:cstheme="minorHAnsi"/>
                <w:color w:val="000000"/>
                <w:sz w:val="22"/>
                <w:szCs w:val="22"/>
              </w:rPr>
              <w:t>, AQPVA</w:t>
            </w:r>
          </w:p>
        </w:tc>
        <w:tc>
          <w:tcPr>
            <w:tcW w:w="900" w:type="dxa"/>
            <w:tcBorders>
              <w:top w:val="single" w:sz="4" w:space="0" w:color="auto"/>
              <w:left w:val="nil"/>
              <w:bottom w:val="single" w:sz="4" w:space="0" w:color="auto"/>
              <w:right w:val="single" w:sz="4" w:space="0" w:color="auto"/>
            </w:tcBorders>
            <w:shd w:val="clear" w:color="auto" w:fill="auto"/>
            <w:noWrap/>
          </w:tcPr>
          <w:p w14:paraId="6495C49D"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109.1</w:t>
            </w:r>
          </w:p>
        </w:tc>
        <w:tc>
          <w:tcPr>
            <w:tcW w:w="1350" w:type="dxa"/>
            <w:tcBorders>
              <w:top w:val="single" w:sz="4" w:space="0" w:color="auto"/>
              <w:left w:val="nil"/>
              <w:bottom w:val="single" w:sz="4" w:space="0" w:color="auto"/>
              <w:right w:val="single" w:sz="4" w:space="0" w:color="auto"/>
            </w:tcBorders>
          </w:tcPr>
          <w:p w14:paraId="60A4B70A" w14:textId="6015BAA7" w:rsidR="00BD24E9" w:rsidRPr="00BD24E9" w:rsidRDefault="00860F78" w:rsidP="00860F78">
            <w:pPr>
              <w:rPr>
                <w:rFonts w:asciiTheme="majorHAnsi" w:hAnsiTheme="majorHAnsi" w:cstheme="minorHAnsi"/>
                <w:color w:val="000000"/>
                <w:sz w:val="22"/>
                <w:szCs w:val="22"/>
              </w:rPr>
            </w:pPr>
            <w:r>
              <w:rPr>
                <w:rFonts w:asciiTheme="majorHAnsi" w:hAnsiTheme="majorHAnsi" w:cstheme="minorHAnsi"/>
                <w:color w:val="000000"/>
                <w:sz w:val="22"/>
                <w:szCs w:val="22"/>
              </w:rPr>
              <w:t>MT41D001_030</w:t>
            </w:r>
          </w:p>
        </w:tc>
        <w:tc>
          <w:tcPr>
            <w:tcW w:w="1350" w:type="dxa"/>
            <w:tcBorders>
              <w:top w:val="single" w:sz="4" w:space="0" w:color="auto"/>
              <w:left w:val="nil"/>
              <w:bottom w:val="single" w:sz="4" w:space="0" w:color="auto"/>
              <w:right w:val="single" w:sz="4" w:space="0" w:color="auto"/>
            </w:tcBorders>
          </w:tcPr>
          <w:p w14:paraId="2A0EEC13"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Beaverhead</w:t>
            </w:r>
          </w:p>
        </w:tc>
      </w:tr>
      <w:tr w:rsidR="0044450F" w:rsidRPr="00BD24E9" w14:paraId="6408C0A3" w14:textId="77777777" w:rsidTr="0044450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tcPr>
          <w:p w14:paraId="276B535B" w14:textId="4B95042B" w:rsidR="00D713B5" w:rsidRPr="00BD24E9" w:rsidRDefault="00D713B5" w:rsidP="00860F78">
            <w:pPr>
              <w:rPr>
                <w:rFonts w:asciiTheme="majorHAnsi" w:hAnsiTheme="majorHAnsi" w:cstheme="minorHAnsi"/>
                <w:color w:val="000000"/>
                <w:sz w:val="22"/>
                <w:szCs w:val="22"/>
              </w:rPr>
            </w:pPr>
            <w:r>
              <w:rPr>
                <w:rFonts w:asciiTheme="majorHAnsi" w:hAnsiTheme="majorHAnsi" w:cstheme="minorHAnsi"/>
                <w:color w:val="000000"/>
                <w:sz w:val="22"/>
                <w:szCs w:val="22"/>
              </w:rPr>
              <w:t>NFBH</w:t>
            </w:r>
          </w:p>
        </w:tc>
        <w:tc>
          <w:tcPr>
            <w:tcW w:w="1440" w:type="dxa"/>
            <w:tcBorders>
              <w:top w:val="single" w:sz="4" w:space="0" w:color="auto"/>
              <w:left w:val="nil"/>
              <w:bottom w:val="single" w:sz="4" w:space="0" w:color="auto"/>
              <w:right w:val="single" w:sz="4" w:space="0" w:color="auto"/>
            </w:tcBorders>
            <w:shd w:val="clear" w:color="auto" w:fill="auto"/>
            <w:noWrap/>
          </w:tcPr>
          <w:p w14:paraId="5B699E0D" w14:textId="115973D1" w:rsidR="00D713B5" w:rsidRPr="00BD24E9" w:rsidRDefault="00D713B5" w:rsidP="00860F78">
            <w:pPr>
              <w:rPr>
                <w:rFonts w:asciiTheme="majorHAnsi" w:hAnsiTheme="majorHAnsi" w:cstheme="minorHAnsi"/>
                <w:color w:val="000000"/>
                <w:sz w:val="22"/>
                <w:szCs w:val="22"/>
              </w:rPr>
            </w:pPr>
            <w:r>
              <w:rPr>
                <w:rFonts w:asciiTheme="majorHAnsi" w:hAnsiTheme="majorHAnsi" w:cstheme="minorHAnsi"/>
                <w:color w:val="000000"/>
                <w:sz w:val="22"/>
                <w:szCs w:val="22"/>
              </w:rPr>
              <w:t>N. Fork Big Hole near Wisdom</w:t>
            </w:r>
          </w:p>
        </w:tc>
        <w:tc>
          <w:tcPr>
            <w:tcW w:w="1350" w:type="dxa"/>
            <w:tcBorders>
              <w:top w:val="single" w:sz="4" w:space="0" w:color="auto"/>
              <w:left w:val="nil"/>
              <w:bottom w:val="single" w:sz="4" w:space="0" w:color="auto"/>
              <w:right w:val="single" w:sz="4" w:space="0" w:color="auto"/>
            </w:tcBorders>
            <w:shd w:val="clear" w:color="auto" w:fill="auto"/>
            <w:noWrap/>
          </w:tcPr>
          <w:p w14:paraId="7DE14A4F" w14:textId="3BA9C9DC" w:rsidR="00D713B5" w:rsidRPr="00D713B5" w:rsidRDefault="00D713B5" w:rsidP="00860F78">
            <w:pPr>
              <w:rPr>
                <w:rFonts w:asciiTheme="majorHAnsi" w:hAnsiTheme="majorHAnsi" w:cstheme="minorHAnsi"/>
                <w:color w:val="000000"/>
                <w:sz w:val="22"/>
                <w:szCs w:val="22"/>
              </w:rPr>
            </w:pPr>
            <w:r w:rsidRPr="00D713B5">
              <w:rPr>
                <w:rFonts w:asciiTheme="majorHAnsi" w:hAnsiTheme="majorHAnsi"/>
                <w:sz w:val="22"/>
                <w:szCs w:val="24"/>
              </w:rPr>
              <w:t>45.70503</w:t>
            </w:r>
          </w:p>
        </w:tc>
        <w:tc>
          <w:tcPr>
            <w:tcW w:w="1440" w:type="dxa"/>
            <w:tcBorders>
              <w:top w:val="single" w:sz="4" w:space="0" w:color="auto"/>
              <w:left w:val="nil"/>
              <w:bottom w:val="single" w:sz="4" w:space="0" w:color="auto"/>
              <w:right w:val="single" w:sz="4" w:space="0" w:color="auto"/>
            </w:tcBorders>
            <w:shd w:val="clear" w:color="auto" w:fill="auto"/>
            <w:noWrap/>
          </w:tcPr>
          <w:p w14:paraId="46ECC6FD" w14:textId="19E43257" w:rsidR="00D713B5" w:rsidRPr="00090C06" w:rsidRDefault="00090C06" w:rsidP="00860F78">
            <w:pPr>
              <w:rPr>
                <w:rFonts w:asciiTheme="majorHAnsi" w:hAnsiTheme="majorHAnsi" w:cstheme="minorHAnsi"/>
                <w:color w:val="000000"/>
                <w:sz w:val="22"/>
                <w:szCs w:val="22"/>
              </w:rPr>
            </w:pPr>
            <w:r w:rsidRPr="00090C06">
              <w:rPr>
                <w:rFonts w:asciiTheme="majorHAnsi" w:hAnsiTheme="majorHAnsi"/>
                <w:sz w:val="22"/>
                <w:szCs w:val="24"/>
              </w:rPr>
              <w:t>-113.46013</w:t>
            </w:r>
          </w:p>
        </w:tc>
        <w:tc>
          <w:tcPr>
            <w:tcW w:w="2160" w:type="dxa"/>
            <w:tcBorders>
              <w:top w:val="single" w:sz="4" w:space="0" w:color="auto"/>
              <w:left w:val="nil"/>
              <w:bottom w:val="single" w:sz="4" w:space="0" w:color="auto"/>
              <w:right w:val="single" w:sz="4" w:space="0" w:color="auto"/>
            </w:tcBorders>
            <w:shd w:val="clear" w:color="auto" w:fill="auto"/>
            <w:noWrap/>
          </w:tcPr>
          <w:p w14:paraId="049AAF5B" w14:textId="5C7F0F55" w:rsidR="00D713B5" w:rsidRDefault="0044450F" w:rsidP="00860F78">
            <w:pPr>
              <w:rPr>
                <w:rFonts w:asciiTheme="majorHAnsi" w:hAnsiTheme="majorHAnsi" w:cstheme="minorHAnsi"/>
                <w:color w:val="000000"/>
                <w:sz w:val="22"/>
                <w:szCs w:val="22"/>
              </w:rPr>
            </w:pPr>
            <w:r>
              <w:rPr>
                <w:rFonts w:asciiTheme="majorHAnsi" w:hAnsiTheme="majorHAnsi" w:cstheme="minorHAnsi"/>
                <w:color w:val="000000"/>
                <w:sz w:val="22"/>
                <w:szCs w:val="22"/>
              </w:rPr>
              <w:t xml:space="preserve">Nutrients, </w:t>
            </w:r>
            <w:r w:rsidR="00A13841">
              <w:rPr>
                <w:rFonts w:asciiTheme="majorHAnsi" w:hAnsiTheme="majorHAnsi" w:cstheme="minorHAnsi"/>
                <w:color w:val="000000"/>
                <w:sz w:val="22"/>
                <w:szCs w:val="22"/>
              </w:rPr>
              <w:t>f</w:t>
            </w:r>
            <w:r>
              <w:rPr>
                <w:rFonts w:asciiTheme="majorHAnsi" w:hAnsiTheme="majorHAnsi" w:cstheme="minorHAnsi"/>
                <w:color w:val="000000"/>
                <w:sz w:val="22"/>
                <w:szCs w:val="22"/>
              </w:rPr>
              <w:t>ield parameters</w:t>
            </w:r>
            <w:r w:rsidRPr="00BD24E9">
              <w:rPr>
                <w:rFonts w:asciiTheme="majorHAnsi" w:hAnsiTheme="majorHAnsi" w:cstheme="minorHAnsi"/>
                <w:color w:val="000000"/>
                <w:sz w:val="22"/>
                <w:szCs w:val="22"/>
              </w:rPr>
              <w:t xml:space="preserve">, </w:t>
            </w:r>
            <w:r w:rsidR="00A13841">
              <w:rPr>
                <w:rFonts w:asciiTheme="majorHAnsi" w:hAnsiTheme="majorHAnsi" w:cstheme="minorHAnsi"/>
                <w:color w:val="000000"/>
                <w:sz w:val="22"/>
                <w:szCs w:val="22"/>
              </w:rPr>
              <w:t>p</w:t>
            </w:r>
            <w:r>
              <w:rPr>
                <w:rFonts w:asciiTheme="majorHAnsi" w:hAnsiTheme="majorHAnsi" w:cstheme="minorHAnsi"/>
                <w:color w:val="000000"/>
                <w:sz w:val="22"/>
                <w:szCs w:val="22"/>
              </w:rPr>
              <w:t>hysical parameters</w:t>
            </w:r>
            <w:r w:rsidR="00AC0D1E">
              <w:rPr>
                <w:rFonts w:asciiTheme="majorHAnsi" w:hAnsiTheme="majorHAnsi" w:cstheme="minorHAnsi"/>
                <w:color w:val="000000"/>
                <w:sz w:val="22"/>
                <w:szCs w:val="22"/>
              </w:rPr>
              <w:t>, AQPVA</w:t>
            </w:r>
          </w:p>
        </w:tc>
        <w:tc>
          <w:tcPr>
            <w:tcW w:w="900" w:type="dxa"/>
            <w:tcBorders>
              <w:top w:val="single" w:sz="4" w:space="0" w:color="auto"/>
              <w:left w:val="nil"/>
              <w:bottom w:val="single" w:sz="4" w:space="0" w:color="auto"/>
              <w:right w:val="single" w:sz="4" w:space="0" w:color="auto"/>
            </w:tcBorders>
            <w:shd w:val="clear" w:color="auto" w:fill="auto"/>
            <w:noWrap/>
          </w:tcPr>
          <w:p w14:paraId="3D45E890" w14:textId="3E150B6C" w:rsidR="00D713B5" w:rsidRPr="00475ADC" w:rsidRDefault="00475ADC" w:rsidP="00860F78">
            <w:pPr>
              <w:rPr>
                <w:rFonts w:asciiTheme="majorHAnsi" w:hAnsiTheme="majorHAnsi" w:cstheme="minorHAnsi"/>
                <w:color w:val="000000"/>
                <w:sz w:val="22"/>
                <w:szCs w:val="22"/>
                <w:highlight w:val="red"/>
              </w:rPr>
            </w:pPr>
            <w:r w:rsidRPr="00475ADC">
              <w:rPr>
                <w:rFonts w:asciiTheme="majorHAnsi" w:hAnsiTheme="majorHAnsi" w:cstheme="minorHAnsi"/>
                <w:color w:val="000000"/>
                <w:sz w:val="22"/>
                <w:szCs w:val="22"/>
              </w:rPr>
              <w:t>5.6</w:t>
            </w:r>
          </w:p>
        </w:tc>
        <w:tc>
          <w:tcPr>
            <w:tcW w:w="1350" w:type="dxa"/>
            <w:tcBorders>
              <w:top w:val="single" w:sz="4" w:space="0" w:color="auto"/>
              <w:left w:val="nil"/>
              <w:bottom w:val="single" w:sz="4" w:space="0" w:color="auto"/>
              <w:right w:val="single" w:sz="4" w:space="0" w:color="auto"/>
            </w:tcBorders>
          </w:tcPr>
          <w:p w14:paraId="3DF7A020" w14:textId="03AAB134" w:rsidR="00D713B5" w:rsidRPr="00BD24E9" w:rsidRDefault="00860F78" w:rsidP="00860F78">
            <w:pPr>
              <w:rPr>
                <w:rFonts w:asciiTheme="majorHAnsi" w:hAnsiTheme="majorHAnsi" w:cstheme="minorHAnsi"/>
                <w:color w:val="000000"/>
                <w:sz w:val="22"/>
                <w:szCs w:val="22"/>
              </w:rPr>
            </w:pPr>
            <w:r>
              <w:rPr>
                <w:rFonts w:asciiTheme="majorHAnsi" w:hAnsiTheme="majorHAnsi" w:cstheme="minorHAnsi"/>
                <w:color w:val="000000"/>
                <w:sz w:val="22"/>
                <w:szCs w:val="22"/>
              </w:rPr>
              <w:t>MT41D004</w:t>
            </w:r>
            <w:r w:rsidR="00A13841">
              <w:rPr>
                <w:rFonts w:asciiTheme="majorHAnsi" w:hAnsiTheme="majorHAnsi" w:cstheme="minorHAnsi"/>
                <w:color w:val="000000"/>
                <w:sz w:val="22"/>
                <w:szCs w:val="22"/>
              </w:rPr>
              <w:t>_</w:t>
            </w:r>
            <w:r>
              <w:rPr>
                <w:rFonts w:asciiTheme="majorHAnsi" w:hAnsiTheme="majorHAnsi" w:cstheme="minorHAnsi"/>
                <w:color w:val="000000"/>
                <w:sz w:val="22"/>
                <w:szCs w:val="22"/>
              </w:rPr>
              <w:t>010</w:t>
            </w:r>
          </w:p>
        </w:tc>
        <w:tc>
          <w:tcPr>
            <w:tcW w:w="1350" w:type="dxa"/>
            <w:tcBorders>
              <w:top w:val="single" w:sz="4" w:space="0" w:color="auto"/>
              <w:left w:val="nil"/>
              <w:bottom w:val="single" w:sz="4" w:space="0" w:color="auto"/>
              <w:right w:val="single" w:sz="4" w:space="0" w:color="auto"/>
            </w:tcBorders>
          </w:tcPr>
          <w:p w14:paraId="5FC6ADDC" w14:textId="6F1AEA04" w:rsidR="00D713B5" w:rsidRPr="00BD24E9" w:rsidRDefault="00090C06" w:rsidP="00860F78">
            <w:pPr>
              <w:rPr>
                <w:rFonts w:asciiTheme="majorHAnsi" w:hAnsiTheme="majorHAnsi" w:cstheme="minorHAnsi"/>
                <w:color w:val="000000"/>
                <w:sz w:val="22"/>
                <w:szCs w:val="22"/>
              </w:rPr>
            </w:pPr>
            <w:r>
              <w:rPr>
                <w:rFonts w:asciiTheme="majorHAnsi" w:hAnsiTheme="majorHAnsi" w:cstheme="minorHAnsi"/>
                <w:color w:val="000000"/>
                <w:sz w:val="22"/>
                <w:szCs w:val="22"/>
              </w:rPr>
              <w:t>Beaverhead</w:t>
            </w:r>
          </w:p>
        </w:tc>
      </w:tr>
      <w:tr w:rsidR="0044450F" w:rsidRPr="00BD24E9" w14:paraId="136DD067" w14:textId="77777777" w:rsidTr="0044450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tcPr>
          <w:p w14:paraId="6242006F" w14:textId="2A8F84AA" w:rsidR="00BD24E9" w:rsidRPr="00BD24E9" w:rsidRDefault="00EC5412" w:rsidP="00860F78">
            <w:pPr>
              <w:rPr>
                <w:rFonts w:asciiTheme="majorHAnsi" w:hAnsiTheme="majorHAnsi" w:cstheme="minorHAnsi"/>
                <w:color w:val="000000"/>
                <w:sz w:val="22"/>
                <w:szCs w:val="22"/>
              </w:rPr>
            </w:pPr>
            <w:r>
              <w:rPr>
                <w:rFonts w:asciiTheme="majorHAnsi" w:hAnsiTheme="majorHAnsi" w:cstheme="minorHAnsi"/>
                <w:color w:val="000000"/>
                <w:sz w:val="22"/>
                <w:szCs w:val="22"/>
              </w:rPr>
              <w:t>BHJ</w:t>
            </w:r>
          </w:p>
        </w:tc>
        <w:tc>
          <w:tcPr>
            <w:tcW w:w="1440" w:type="dxa"/>
            <w:tcBorders>
              <w:top w:val="single" w:sz="4" w:space="0" w:color="auto"/>
              <w:left w:val="nil"/>
              <w:bottom w:val="single" w:sz="4" w:space="0" w:color="auto"/>
              <w:right w:val="single" w:sz="4" w:space="0" w:color="auto"/>
            </w:tcBorders>
            <w:shd w:val="clear" w:color="auto" w:fill="auto"/>
            <w:noWrap/>
          </w:tcPr>
          <w:p w14:paraId="191799D6"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Big Hole at Jackson</w:t>
            </w:r>
          </w:p>
        </w:tc>
        <w:tc>
          <w:tcPr>
            <w:tcW w:w="1350" w:type="dxa"/>
            <w:tcBorders>
              <w:top w:val="single" w:sz="4" w:space="0" w:color="auto"/>
              <w:left w:val="nil"/>
              <w:bottom w:val="single" w:sz="4" w:space="0" w:color="auto"/>
              <w:right w:val="single" w:sz="4" w:space="0" w:color="auto"/>
            </w:tcBorders>
            <w:shd w:val="clear" w:color="auto" w:fill="auto"/>
            <w:noWrap/>
          </w:tcPr>
          <w:p w14:paraId="397575B8"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45.361639</w:t>
            </w:r>
          </w:p>
        </w:tc>
        <w:tc>
          <w:tcPr>
            <w:tcW w:w="1440" w:type="dxa"/>
            <w:tcBorders>
              <w:top w:val="single" w:sz="4" w:space="0" w:color="auto"/>
              <w:left w:val="nil"/>
              <w:bottom w:val="single" w:sz="4" w:space="0" w:color="auto"/>
              <w:right w:val="single" w:sz="4" w:space="0" w:color="auto"/>
            </w:tcBorders>
            <w:shd w:val="clear" w:color="auto" w:fill="auto"/>
            <w:noWrap/>
          </w:tcPr>
          <w:p w14:paraId="6A31D88D"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-113.440727</w:t>
            </w:r>
          </w:p>
        </w:tc>
        <w:tc>
          <w:tcPr>
            <w:tcW w:w="2160" w:type="dxa"/>
            <w:tcBorders>
              <w:top w:val="single" w:sz="4" w:space="0" w:color="auto"/>
              <w:left w:val="nil"/>
              <w:bottom w:val="single" w:sz="4" w:space="0" w:color="auto"/>
              <w:right w:val="single" w:sz="4" w:space="0" w:color="auto"/>
            </w:tcBorders>
            <w:shd w:val="clear" w:color="auto" w:fill="auto"/>
            <w:noWrap/>
          </w:tcPr>
          <w:p w14:paraId="154D88B8" w14:textId="76901E94" w:rsidR="00BD24E9" w:rsidRPr="00BD24E9" w:rsidRDefault="0044450F" w:rsidP="00860F78">
            <w:pPr>
              <w:rPr>
                <w:rFonts w:asciiTheme="majorHAnsi" w:hAnsiTheme="majorHAnsi" w:cstheme="minorHAnsi"/>
                <w:color w:val="000000"/>
                <w:sz w:val="22"/>
                <w:szCs w:val="22"/>
              </w:rPr>
            </w:pPr>
            <w:r>
              <w:rPr>
                <w:rFonts w:asciiTheme="majorHAnsi" w:hAnsiTheme="majorHAnsi" w:cstheme="minorHAnsi"/>
                <w:color w:val="000000"/>
                <w:sz w:val="22"/>
                <w:szCs w:val="22"/>
              </w:rPr>
              <w:t xml:space="preserve">Nutrients, </w:t>
            </w:r>
            <w:r w:rsidR="00A13841">
              <w:rPr>
                <w:rFonts w:asciiTheme="majorHAnsi" w:hAnsiTheme="majorHAnsi" w:cstheme="minorHAnsi"/>
                <w:color w:val="000000"/>
                <w:sz w:val="22"/>
                <w:szCs w:val="22"/>
              </w:rPr>
              <w:t>f</w:t>
            </w:r>
            <w:r>
              <w:rPr>
                <w:rFonts w:asciiTheme="majorHAnsi" w:hAnsiTheme="majorHAnsi" w:cstheme="minorHAnsi"/>
                <w:color w:val="000000"/>
                <w:sz w:val="22"/>
                <w:szCs w:val="22"/>
              </w:rPr>
              <w:t>ield parameters</w:t>
            </w:r>
            <w:r w:rsidRPr="00BD24E9">
              <w:rPr>
                <w:rFonts w:asciiTheme="majorHAnsi" w:hAnsiTheme="majorHAnsi" w:cstheme="minorHAnsi"/>
                <w:color w:val="000000"/>
                <w:sz w:val="22"/>
                <w:szCs w:val="22"/>
              </w:rPr>
              <w:t xml:space="preserve">, </w:t>
            </w:r>
            <w:r w:rsidR="00A13841">
              <w:rPr>
                <w:rFonts w:asciiTheme="majorHAnsi" w:hAnsiTheme="majorHAnsi" w:cstheme="minorHAnsi"/>
                <w:color w:val="000000"/>
                <w:sz w:val="22"/>
                <w:szCs w:val="22"/>
              </w:rPr>
              <w:t>p</w:t>
            </w:r>
            <w:r>
              <w:rPr>
                <w:rFonts w:asciiTheme="majorHAnsi" w:hAnsiTheme="majorHAnsi" w:cstheme="minorHAnsi"/>
                <w:color w:val="000000"/>
                <w:sz w:val="22"/>
                <w:szCs w:val="22"/>
              </w:rPr>
              <w:t xml:space="preserve">hysical parameters, </w:t>
            </w:r>
            <w:r w:rsidR="00BD24E9" w:rsidRPr="00BD24E9">
              <w:rPr>
                <w:rFonts w:asciiTheme="majorHAnsi" w:hAnsiTheme="majorHAnsi" w:cstheme="minorHAnsi"/>
                <w:color w:val="000000"/>
                <w:sz w:val="22"/>
                <w:szCs w:val="22"/>
              </w:rPr>
              <w:t>macroinvertebrates</w:t>
            </w:r>
            <w:r w:rsidR="00AC0D1E">
              <w:rPr>
                <w:rFonts w:asciiTheme="majorHAnsi" w:hAnsiTheme="majorHAnsi" w:cstheme="minorHAnsi"/>
                <w:color w:val="000000"/>
                <w:sz w:val="22"/>
                <w:szCs w:val="22"/>
              </w:rPr>
              <w:t>, AQPVA</w:t>
            </w:r>
          </w:p>
        </w:tc>
        <w:tc>
          <w:tcPr>
            <w:tcW w:w="900" w:type="dxa"/>
            <w:tcBorders>
              <w:top w:val="single" w:sz="4" w:space="0" w:color="auto"/>
              <w:left w:val="nil"/>
              <w:bottom w:val="single" w:sz="4" w:space="0" w:color="auto"/>
              <w:right w:val="single" w:sz="4" w:space="0" w:color="auto"/>
            </w:tcBorders>
            <w:shd w:val="clear" w:color="auto" w:fill="auto"/>
            <w:noWrap/>
          </w:tcPr>
          <w:p w14:paraId="5A82B91C"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131.4</w:t>
            </w:r>
          </w:p>
        </w:tc>
        <w:tc>
          <w:tcPr>
            <w:tcW w:w="1350" w:type="dxa"/>
            <w:tcBorders>
              <w:top w:val="single" w:sz="4" w:space="0" w:color="auto"/>
              <w:left w:val="nil"/>
              <w:bottom w:val="single" w:sz="4" w:space="0" w:color="auto"/>
              <w:right w:val="single" w:sz="4" w:space="0" w:color="auto"/>
            </w:tcBorders>
          </w:tcPr>
          <w:p w14:paraId="64043ED6" w14:textId="31CDB38B" w:rsidR="00BD24E9" w:rsidRPr="00BD24E9" w:rsidRDefault="00860F78" w:rsidP="00860F78">
            <w:pPr>
              <w:rPr>
                <w:rFonts w:asciiTheme="majorHAnsi" w:hAnsiTheme="majorHAnsi" w:cstheme="minorHAnsi"/>
                <w:color w:val="000000"/>
                <w:sz w:val="22"/>
                <w:szCs w:val="22"/>
              </w:rPr>
            </w:pPr>
            <w:r>
              <w:rPr>
                <w:rFonts w:asciiTheme="majorHAnsi" w:hAnsiTheme="majorHAnsi" w:cstheme="minorHAnsi"/>
                <w:color w:val="000000"/>
                <w:sz w:val="22"/>
                <w:szCs w:val="22"/>
              </w:rPr>
              <w:t>MT41D004_010</w:t>
            </w:r>
          </w:p>
        </w:tc>
        <w:tc>
          <w:tcPr>
            <w:tcW w:w="1350" w:type="dxa"/>
            <w:tcBorders>
              <w:top w:val="single" w:sz="4" w:space="0" w:color="auto"/>
              <w:left w:val="nil"/>
              <w:bottom w:val="single" w:sz="4" w:space="0" w:color="auto"/>
              <w:right w:val="single" w:sz="4" w:space="0" w:color="auto"/>
            </w:tcBorders>
          </w:tcPr>
          <w:p w14:paraId="11EB8584" w14:textId="77777777" w:rsidR="00BD24E9" w:rsidRPr="00BD24E9" w:rsidRDefault="00BD24E9" w:rsidP="00860F78">
            <w:pPr>
              <w:rPr>
                <w:rFonts w:asciiTheme="majorHAnsi" w:hAnsiTheme="majorHAnsi" w:cstheme="minorHAnsi"/>
                <w:color w:val="000000"/>
                <w:sz w:val="22"/>
                <w:szCs w:val="22"/>
              </w:rPr>
            </w:pPr>
            <w:r w:rsidRPr="00BD24E9">
              <w:rPr>
                <w:rFonts w:asciiTheme="majorHAnsi" w:hAnsiTheme="majorHAnsi" w:cstheme="minorHAnsi"/>
                <w:color w:val="000000"/>
                <w:sz w:val="22"/>
                <w:szCs w:val="22"/>
              </w:rPr>
              <w:t>Beaverhead</w:t>
            </w:r>
          </w:p>
        </w:tc>
      </w:tr>
      <w:tr w:rsidR="0044450F" w:rsidRPr="00BD24E9" w14:paraId="3C2DF41B" w14:textId="77777777" w:rsidTr="0044450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tcPr>
          <w:p w14:paraId="52279181" w14:textId="1B5AB426" w:rsidR="00D713B5" w:rsidRDefault="00D713B5" w:rsidP="00860F78">
            <w:pPr>
              <w:rPr>
                <w:rFonts w:asciiTheme="majorHAnsi" w:hAnsiTheme="majorHAnsi" w:cstheme="minorHAnsi"/>
                <w:color w:val="000000"/>
                <w:sz w:val="22"/>
                <w:szCs w:val="22"/>
              </w:rPr>
            </w:pPr>
            <w:r>
              <w:rPr>
                <w:rFonts w:asciiTheme="majorHAnsi" w:hAnsiTheme="majorHAnsi" w:cstheme="minorHAnsi"/>
                <w:color w:val="000000"/>
                <w:sz w:val="22"/>
                <w:szCs w:val="22"/>
              </w:rPr>
              <w:t>BHSK</w:t>
            </w:r>
          </w:p>
        </w:tc>
        <w:tc>
          <w:tcPr>
            <w:tcW w:w="1440" w:type="dxa"/>
            <w:tcBorders>
              <w:top w:val="single" w:sz="4" w:space="0" w:color="auto"/>
              <w:left w:val="nil"/>
              <w:bottom w:val="single" w:sz="4" w:space="0" w:color="auto"/>
              <w:right w:val="single" w:sz="4" w:space="0" w:color="auto"/>
            </w:tcBorders>
            <w:shd w:val="clear" w:color="auto" w:fill="auto"/>
            <w:noWrap/>
          </w:tcPr>
          <w:p w14:paraId="5305F421" w14:textId="6C3C5D24" w:rsidR="00D713B5" w:rsidRPr="00BD24E9" w:rsidRDefault="00D713B5" w:rsidP="00860F78">
            <w:pPr>
              <w:rPr>
                <w:rFonts w:asciiTheme="majorHAnsi" w:hAnsiTheme="majorHAnsi" w:cstheme="minorHAnsi"/>
                <w:color w:val="000000"/>
                <w:sz w:val="22"/>
                <w:szCs w:val="22"/>
              </w:rPr>
            </w:pPr>
            <w:r>
              <w:rPr>
                <w:rFonts w:asciiTheme="majorHAnsi" w:hAnsiTheme="majorHAnsi" w:cstheme="minorHAnsi"/>
                <w:color w:val="000000"/>
                <w:sz w:val="22"/>
                <w:szCs w:val="22"/>
              </w:rPr>
              <w:t>Big Hole at Skinner Meadows</w:t>
            </w:r>
          </w:p>
        </w:tc>
        <w:tc>
          <w:tcPr>
            <w:tcW w:w="1350" w:type="dxa"/>
            <w:tcBorders>
              <w:top w:val="single" w:sz="4" w:space="0" w:color="auto"/>
              <w:left w:val="nil"/>
              <w:bottom w:val="single" w:sz="4" w:space="0" w:color="auto"/>
              <w:right w:val="single" w:sz="4" w:space="0" w:color="auto"/>
            </w:tcBorders>
            <w:shd w:val="clear" w:color="auto" w:fill="auto"/>
            <w:noWrap/>
          </w:tcPr>
          <w:p w14:paraId="26736FE7" w14:textId="1E9EC2ED" w:rsidR="00D713B5" w:rsidRPr="00090C06" w:rsidRDefault="00090C06" w:rsidP="00860F78">
            <w:pPr>
              <w:rPr>
                <w:rFonts w:asciiTheme="majorHAnsi" w:hAnsiTheme="majorHAnsi" w:cstheme="minorHAnsi"/>
                <w:sz w:val="22"/>
                <w:szCs w:val="22"/>
              </w:rPr>
            </w:pPr>
            <w:r w:rsidRPr="00090C06">
              <w:rPr>
                <w:rFonts w:asciiTheme="majorHAnsi" w:hAnsiTheme="majorHAnsi" w:cs="Arial"/>
                <w:sz w:val="22"/>
                <w:szCs w:val="21"/>
              </w:rPr>
              <w:t>45.18425</w:t>
            </w:r>
          </w:p>
        </w:tc>
        <w:tc>
          <w:tcPr>
            <w:tcW w:w="1440" w:type="dxa"/>
            <w:tcBorders>
              <w:top w:val="single" w:sz="4" w:space="0" w:color="auto"/>
              <w:left w:val="nil"/>
              <w:bottom w:val="single" w:sz="4" w:space="0" w:color="auto"/>
              <w:right w:val="single" w:sz="4" w:space="0" w:color="auto"/>
            </w:tcBorders>
            <w:shd w:val="clear" w:color="auto" w:fill="auto"/>
            <w:noWrap/>
          </w:tcPr>
          <w:p w14:paraId="3598C98F" w14:textId="02FCDE04" w:rsidR="00D713B5" w:rsidRPr="00090C06" w:rsidRDefault="00090C06" w:rsidP="00860F78">
            <w:pPr>
              <w:rPr>
                <w:rFonts w:asciiTheme="majorHAnsi" w:hAnsiTheme="majorHAnsi" w:cstheme="minorHAnsi"/>
                <w:sz w:val="22"/>
                <w:szCs w:val="22"/>
              </w:rPr>
            </w:pPr>
            <w:r w:rsidRPr="00090C06">
              <w:rPr>
                <w:rFonts w:asciiTheme="majorHAnsi" w:hAnsiTheme="majorHAnsi" w:cs="Arial"/>
                <w:sz w:val="22"/>
                <w:szCs w:val="21"/>
              </w:rPr>
              <w:t>-113.51698</w:t>
            </w:r>
          </w:p>
        </w:tc>
        <w:tc>
          <w:tcPr>
            <w:tcW w:w="2160" w:type="dxa"/>
            <w:tcBorders>
              <w:top w:val="single" w:sz="4" w:space="0" w:color="auto"/>
              <w:left w:val="nil"/>
              <w:bottom w:val="single" w:sz="4" w:space="0" w:color="auto"/>
              <w:right w:val="single" w:sz="4" w:space="0" w:color="auto"/>
            </w:tcBorders>
            <w:shd w:val="clear" w:color="auto" w:fill="auto"/>
            <w:noWrap/>
          </w:tcPr>
          <w:p w14:paraId="41794838" w14:textId="7E871BAC" w:rsidR="00D713B5" w:rsidRPr="00BD24E9" w:rsidRDefault="0044450F" w:rsidP="00860F78">
            <w:pPr>
              <w:rPr>
                <w:rFonts w:asciiTheme="majorHAnsi" w:hAnsiTheme="majorHAnsi" w:cstheme="minorHAnsi"/>
                <w:color w:val="000000"/>
                <w:sz w:val="22"/>
                <w:szCs w:val="22"/>
              </w:rPr>
            </w:pPr>
            <w:r>
              <w:rPr>
                <w:rFonts w:asciiTheme="majorHAnsi" w:hAnsiTheme="majorHAnsi" w:cstheme="minorHAnsi"/>
                <w:color w:val="000000"/>
                <w:sz w:val="22"/>
                <w:szCs w:val="22"/>
              </w:rPr>
              <w:t xml:space="preserve">Nutrients, </w:t>
            </w:r>
            <w:r w:rsidR="00A13841">
              <w:rPr>
                <w:rFonts w:asciiTheme="majorHAnsi" w:hAnsiTheme="majorHAnsi" w:cstheme="minorHAnsi"/>
                <w:color w:val="000000"/>
                <w:sz w:val="22"/>
                <w:szCs w:val="22"/>
              </w:rPr>
              <w:t>f</w:t>
            </w:r>
            <w:r>
              <w:rPr>
                <w:rFonts w:asciiTheme="majorHAnsi" w:hAnsiTheme="majorHAnsi" w:cstheme="minorHAnsi"/>
                <w:color w:val="000000"/>
                <w:sz w:val="22"/>
                <w:szCs w:val="22"/>
              </w:rPr>
              <w:t>ield parameters</w:t>
            </w:r>
            <w:r w:rsidRPr="00BD24E9">
              <w:rPr>
                <w:rFonts w:asciiTheme="majorHAnsi" w:hAnsiTheme="majorHAnsi" w:cstheme="minorHAnsi"/>
                <w:color w:val="000000"/>
                <w:sz w:val="22"/>
                <w:szCs w:val="22"/>
              </w:rPr>
              <w:t xml:space="preserve">, </w:t>
            </w:r>
            <w:r w:rsidR="00A13841">
              <w:rPr>
                <w:rFonts w:asciiTheme="majorHAnsi" w:hAnsiTheme="majorHAnsi" w:cstheme="minorHAnsi"/>
                <w:color w:val="000000"/>
                <w:sz w:val="22"/>
                <w:szCs w:val="22"/>
              </w:rPr>
              <w:t>p</w:t>
            </w:r>
            <w:r>
              <w:rPr>
                <w:rFonts w:asciiTheme="majorHAnsi" w:hAnsiTheme="majorHAnsi" w:cstheme="minorHAnsi"/>
                <w:color w:val="000000"/>
                <w:sz w:val="22"/>
                <w:szCs w:val="22"/>
              </w:rPr>
              <w:t>hysical parameters</w:t>
            </w:r>
            <w:r w:rsidR="00AC0D1E">
              <w:rPr>
                <w:rFonts w:asciiTheme="majorHAnsi" w:hAnsiTheme="majorHAnsi" w:cstheme="minorHAnsi"/>
                <w:color w:val="000000"/>
                <w:sz w:val="22"/>
                <w:szCs w:val="22"/>
              </w:rPr>
              <w:t>, AQPVA</w:t>
            </w:r>
          </w:p>
        </w:tc>
        <w:tc>
          <w:tcPr>
            <w:tcW w:w="900" w:type="dxa"/>
            <w:tcBorders>
              <w:top w:val="single" w:sz="4" w:space="0" w:color="auto"/>
              <w:left w:val="nil"/>
              <w:bottom w:val="single" w:sz="4" w:space="0" w:color="auto"/>
              <w:right w:val="single" w:sz="4" w:space="0" w:color="auto"/>
            </w:tcBorders>
            <w:shd w:val="clear" w:color="auto" w:fill="auto"/>
            <w:noWrap/>
          </w:tcPr>
          <w:p w14:paraId="64D45AF1" w14:textId="30E307A3" w:rsidR="00D713B5" w:rsidRPr="00BD24E9" w:rsidRDefault="00475ADC" w:rsidP="00860F78">
            <w:pPr>
              <w:rPr>
                <w:rFonts w:asciiTheme="majorHAnsi" w:hAnsiTheme="majorHAnsi" w:cstheme="minorHAnsi"/>
                <w:color w:val="000000"/>
                <w:sz w:val="22"/>
                <w:szCs w:val="22"/>
              </w:rPr>
            </w:pPr>
            <w:r>
              <w:rPr>
                <w:rFonts w:asciiTheme="majorHAnsi" w:hAnsiTheme="majorHAnsi" w:cstheme="minorHAnsi"/>
                <w:color w:val="000000"/>
                <w:sz w:val="22"/>
                <w:szCs w:val="22"/>
              </w:rPr>
              <w:t>150.2</w:t>
            </w:r>
          </w:p>
        </w:tc>
        <w:tc>
          <w:tcPr>
            <w:tcW w:w="1350" w:type="dxa"/>
            <w:tcBorders>
              <w:top w:val="single" w:sz="4" w:space="0" w:color="auto"/>
              <w:left w:val="nil"/>
              <w:bottom w:val="single" w:sz="4" w:space="0" w:color="auto"/>
              <w:right w:val="single" w:sz="4" w:space="0" w:color="auto"/>
            </w:tcBorders>
          </w:tcPr>
          <w:p w14:paraId="41B1BE25" w14:textId="18FA99F5" w:rsidR="00D713B5" w:rsidRPr="00BD24E9" w:rsidRDefault="00860F78" w:rsidP="00860F78">
            <w:pPr>
              <w:rPr>
                <w:rFonts w:asciiTheme="majorHAnsi" w:hAnsiTheme="majorHAnsi" w:cstheme="minorHAnsi"/>
                <w:color w:val="000000"/>
                <w:sz w:val="22"/>
                <w:szCs w:val="22"/>
              </w:rPr>
            </w:pPr>
            <w:r>
              <w:rPr>
                <w:rFonts w:asciiTheme="majorHAnsi" w:hAnsiTheme="majorHAnsi" w:cstheme="minorHAnsi"/>
                <w:color w:val="000000"/>
                <w:sz w:val="22"/>
                <w:szCs w:val="22"/>
              </w:rPr>
              <w:t>MT41D004_010</w:t>
            </w:r>
          </w:p>
        </w:tc>
        <w:tc>
          <w:tcPr>
            <w:tcW w:w="1350" w:type="dxa"/>
            <w:tcBorders>
              <w:top w:val="single" w:sz="4" w:space="0" w:color="auto"/>
              <w:left w:val="nil"/>
              <w:bottom w:val="single" w:sz="4" w:space="0" w:color="auto"/>
              <w:right w:val="single" w:sz="4" w:space="0" w:color="auto"/>
            </w:tcBorders>
          </w:tcPr>
          <w:p w14:paraId="5AD86F2D" w14:textId="63691504" w:rsidR="00D713B5" w:rsidRPr="00BD24E9" w:rsidRDefault="00090C06" w:rsidP="00860F78">
            <w:pPr>
              <w:rPr>
                <w:rFonts w:asciiTheme="majorHAnsi" w:hAnsiTheme="majorHAnsi" w:cstheme="minorHAnsi"/>
                <w:color w:val="000000"/>
                <w:sz w:val="22"/>
                <w:szCs w:val="22"/>
              </w:rPr>
            </w:pPr>
            <w:r>
              <w:rPr>
                <w:rFonts w:asciiTheme="majorHAnsi" w:hAnsiTheme="majorHAnsi" w:cstheme="minorHAnsi"/>
                <w:color w:val="000000"/>
                <w:sz w:val="22"/>
                <w:szCs w:val="22"/>
              </w:rPr>
              <w:t>Beaverhead</w:t>
            </w:r>
          </w:p>
        </w:tc>
      </w:tr>
    </w:tbl>
    <w:p w14:paraId="15CBC947" w14:textId="2773EBFC" w:rsidR="00240A13" w:rsidRPr="00BD24E9" w:rsidRDefault="00240A13" w:rsidP="00240A13">
      <w:pPr>
        <w:rPr>
          <w:rFonts w:asciiTheme="majorHAnsi" w:hAnsiTheme="majorHAnsi" w:cstheme="minorHAnsi"/>
          <w:sz w:val="22"/>
          <w:szCs w:val="22"/>
        </w:rPr>
      </w:pPr>
      <w:r w:rsidRPr="00BD24E9">
        <w:rPr>
          <w:rFonts w:asciiTheme="majorHAnsi" w:hAnsiTheme="majorHAnsi" w:cstheme="minorHAnsi"/>
          <w:sz w:val="22"/>
          <w:szCs w:val="22"/>
        </w:rPr>
        <w:t xml:space="preserve">*GPS coordinates are NAD_1983 UTM Zone 12N. </w:t>
      </w:r>
    </w:p>
    <w:p w14:paraId="6C85938B" w14:textId="77777777" w:rsidR="0044450F" w:rsidRDefault="0044450F" w:rsidP="0044450F">
      <w:pPr>
        <w:rPr>
          <w:rFonts w:asciiTheme="majorHAnsi" w:hAnsiTheme="majorHAnsi" w:cstheme="minorHAnsi"/>
          <w:sz w:val="22"/>
          <w:szCs w:val="22"/>
        </w:rPr>
      </w:pPr>
      <w:r w:rsidRPr="00BD24E9">
        <w:rPr>
          <w:rFonts w:asciiTheme="majorHAnsi" w:hAnsiTheme="majorHAnsi" w:cstheme="minorHAnsi"/>
          <w:sz w:val="22"/>
          <w:szCs w:val="22"/>
        </w:rPr>
        <w:t>**River miles calculated with the “Trace Downstream” feature of ArcGIS</w:t>
      </w:r>
    </w:p>
    <w:p w14:paraId="36C2DC2E" w14:textId="4FD4C793" w:rsidR="0044450F" w:rsidRDefault="0044450F" w:rsidP="00240A13">
      <w:pPr>
        <w:rPr>
          <w:rFonts w:asciiTheme="majorHAnsi" w:hAnsiTheme="majorHAnsi" w:cstheme="minorHAnsi"/>
          <w:sz w:val="22"/>
          <w:szCs w:val="22"/>
        </w:rPr>
      </w:pPr>
      <w:r>
        <w:rPr>
          <w:rFonts w:asciiTheme="majorHAnsi" w:hAnsiTheme="majorHAnsi" w:cstheme="minorHAnsi"/>
          <w:sz w:val="22"/>
          <w:szCs w:val="22"/>
        </w:rPr>
        <w:t xml:space="preserve">***Nutrients: Total </w:t>
      </w:r>
      <w:r w:rsidR="00A13841">
        <w:rPr>
          <w:rFonts w:asciiTheme="majorHAnsi" w:hAnsiTheme="majorHAnsi" w:cstheme="minorHAnsi"/>
          <w:sz w:val="22"/>
          <w:szCs w:val="22"/>
        </w:rPr>
        <w:t>p</w:t>
      </w:r>
      <w:r>
        <w:rPr>
          <w:rFonts w:asciiTheme="majorHAnsi" w:hAnsiTheme="majorHAnsi" w:cstheme="minorHAnsi"/>
          <w:sz w:val="22"/>
          <w:szCs w:val="22"/>
        </w:rPr>
        <w:t xml:space="preserve">ersulfate </w:t>
      </w:r>
      <w:r w:rsidR="00A13841">
        <w:rPr>
          <w:rFonts w:asciiTheme="majorHAnsi" w:hAnsiTheme="majorHAnsi" w:cstheme="minorHAnsi"/>
          <w:sz w:val="22"/>
          <w:szCs w:val="22"/>
        </w:rPr>
        <w:t>n</w:t>
      </w:r>
      <w:r>
        <w:rPr>
          <w:rFonts w:asciiTheme="majorHAnsi" w:hAnsiTheme="majorHAnsi" w:cstheme="minorHAnsi"/>
          <w:sz w:val="22"/>
          <w:szCs w:val="22"/>
        </w:rPr>
        <w:t xml:space="preserve">itrogen, </w:t>
      </w:r>
      <w:proofErr w:type="spellStart"/>
      <w:r w:rsidR="00A13841">
        <w:rPr>
          <w:rFonts w:asciiTheme="majorHAnsi" w:hAnsiTheme="majorHAnsi" w:cstheme="minorHAnsi"/>
          <w:sz w:val="22"/>
          <w:szCs w:val="22"/>
        </w:rPr>
        <w:t>n</w:t>
      </w:r>
      <w:r>
        <w:rPr>
          <w:rFonts w:asciiTheme="majorHAnsi" w:hAnsiTheme="majorHAnsi" w:cstheme="minorHAnsi"/>
          <w:sz w:val="22"/>
          <w:szCs w:val="22"/>
        </w:rPr>
        <w:t>itrite+</w:t>
      </w:r>
      <w:r w:rsidR="00A13841">
        <w:rPr>
          <w:rFonts w:asciiTheme="majorHAnsi" w:hAnsiTheme="majorHAnsi" w:cstheme="minorHAnsi"/>
          <w:sz w:val="22"/>
          <w:szCs w:val="22"/>
        </w:rPr>
        <w:t>n</w:t>
      </w:r>
      <w:r>
        <w:rPr>
          <w:rFonts w:asciiTheme="majorHAnsi" w:hAnsiTheme="majorHAnsi" w:cstheme="minorHAnsi"/>
          <w:sz w:val="22"/>
          <w:szCs w:val="22"/>
        </w:rPr>
        <w:t>itrate</w:t>
      </w:r>
      <w:proofErr w:type="spellEnd"/>
      <w:r>
        <w:rPr>
          <w:rFonts w:asciiTheme="majorHAnsi" w:hAnsiTheme="majorHAnsi" w:cstheme="minorHAnsi"/>
          <w:sz w:val="22"/>
          <w:szCs w:val="22"/>
        </w:rPr>
        <w:t>,</w:t>
      </w:r>
      <w:r w:rsidR="008E504F">
        <w:rPr>
          <w:rFonts w:asciiTheme="majorHAnsi" w:hAnsiTheme="majorHAnsi" w:cstheme="minorHAnsi"/>
          <w:sz w:val="22"/>
          <w:szCs w:val="22"/>
        </w:rPr>
        <w:t xml:space="preserve"> and</w:t>
      </w:r>
      <w:r w:rsidR="00A13841">
        <w:rPr>
          <w:rFonts w:asciiTheme="majorHAnsi" w:hAnsiTheme="majorHAnsi" w:cstheme="minorHAnsi"/>
          <w:sz w:val="22"/>
          <w:szCs w:val="22"/>
        </w:rPr>
        <w:t xml:space="preserve"> to</w:t>
      </w:r>
      <w:r>
        <w:rPr>
          <w:rFonts w:asciiTheme="majorHAnsi" w:hAnsiTheme="majorHAnsi" w:cstheme="minorHAnsi"/>
          <w:sz w:val="22"/>
          <w:szCs w:val="22"/>
        </w:rPr>
        <w:t xml:space="preserve">tal </w:t>
      </w:r>
      <w:r w:rsidR="00A13841">
        <w:rPr>
          <w:rFonts w:asciiTheme="majorHAnsi" w:hAnsiTheme="majorHAnsi" w:cstheme="minorHAnsi"/>
          <w:sz w:val="22"/>
          <w:szCs w:val="22"/>
        </w:rPr>
        <w:t>p</w:t>
      </w:r>
      <w:r>
        <w:rPr>
          <w:rFonts w:asciiTheme="majorHAnsi" w:hAnsiTheme="majorHAnsi" w:cstheme="minorHAnsi"/>
          <w:sz w:val="22"/>
          <w:szCs w:val="22"/>
        </w:rPr>
        <w:t>hosphorus</w:t>
      </w:r>
    </w:p>
    <w:p w14:paraId="685BA270" w14:textId="69FF9ECC" w:rsidR="00A13841" w:rsidRDefault="00A13841" w:rsidP="00240A13">
      <w:pPr>
        <w:rPr>
          <w:rFonts w:asciiTheme="majorHAnsi" w:hAnsiTheme="majorHAnsi" w:cstheme="minorHAnsi"/>
          <w:sz w:val="22"/>
          <w:szCs w:val="22"/>
        </w:rPr>
      </w:pPr>
      <w:r>
        <w:rPr>
          <w:rFonts w:asciiTheme="majorHAnsi" w:hAnsiTheme="majorHAnsi" w:cstheme="minorHAnsi"/>
          <w:sz w:val="22"/>
          <w:szCs w:val="22"/>
        </w:rPr>
        <w:t xml:space="preserve">****Field parameters: Dissolved oxygen, pH, specific conductivity, and temperature  </w:t>
      </w:r>
    </w:p>
    <w:p w14:paraId="6D85E696" w14:textId="27C41DE3" w:rsidR="00A13841" w:rsidRDefault="00A13841" w:rsidP="00240A13">
      <w:pPr>
        <w:rPr>
          <w:rFonts w:asciiTheme="majorHAnsi" w:hAnsiTheme="majorHAnsi" w:cstheme="minorHAnsi"/>
          <w:sz w:val="22"/>
          <w:szCs w:val="22"/>
        </w:rPr>
      </w:pPr>
      <w:r>
        <w:rPr>
          <w:rFonts w:asciiTheme="majorHAnsi" w:hAnsiTheme="majorHAnsi" w:cstheme="minorHAnsi"/>
          <w:sz w:val="22"/>
          <w:szCs w:val="22"/>
        </w:rPr>
        <w:t>*****Physical parameters: Total suspended solids</w:t>
      </w:r>
      <w:r w:rsidR="00322027">
        <w:rPr>
          <w:rFonts w:asciiTheme="majorHAnsi" w:hAnsiTheme="majorHAnsi" w:cstheme="minorHAnsi"/>
          <w:sz w:val="22"/>
          <w:szCs w:val="22"/>
        </w:rPr>
        <w:t>, total dissolved solids,</w:t>
      </w:r>
      <w:r>
        <w:rPr>
          <w:rFonts w:asciiTheme="majorHAnsi" w:hAnsiTheme="majorHAnsi" w:cstheme="minorHAnsi"/>
          <w:sz w:val="22"/>
          <w:szCs w:val="22"/>
        </w:rPr>
        <w:t xml:space="preserve"> and turbidity </w:t>
      </w:r>
    </w:p>
    <w:p w14:paraId="3167A289" w14:textId="77777777" w:rsidR="00FC35B2" w:rsidRDefault="00FC35B2" w:rsidP="00240A13">
      <w:pPr>
        <w:rPr>
          <w:rFonts w:asciiTheme="majorHAnsi" w:hAnsiTheme="majorHAnsi" w:cstheme="minorHAnsi"/>
          <w:b/>
          <w:sz w:val="22"/>
          <w:szCs w:val="22"/>
        </w:rPr>
      </w:pPr>
    </w:p>
    <w:p w14:paraId="3A0AEA6D" w14:textId="77777777" w:rsidR="00FC35B2" w:rsidRDefault="00FC35B2" w:rsidP="00240A13">
      <w:pPr>
        <w:rPr>
          <w:rFonts w:asciiTheme="majorHAnsi" w:hAnsiTheme="majorHAnsi" w:cstheme="minorHAnsi"/>
          <w:b/>
          <w:sz w:val="22"/>
          <w:szCs w:val="22"/>
        </w:rPr>
      </w:pPr>
    </w:p>
    <w:p w14:paraId="08210E79" w14:textId="77777777" w:rsidR="00FC35B2" w:rsidRDefault="00FC35B2" w:rsidP="00240A13">
      <w:pPr>
        <w:rPr>
          <w:rFonts w:asciiTheme="majorHAnsi" w:hAnsiTheme="majorHAnsi" w:cstheme="minorHAnsi"/>
          <w:b/>
          <w:sz w:val="22"/>
          <w:szCs w:val="22"/>
        </w:rPr>
      </w:pPr>
    </w:p>
    <w:p w14:paraId="1424B8E8" w14:textId="77777777" w:rsidR="00FC35B2" w:rsidRDefault="00FC35B2" w:rsidP="00240A13">
      <w:pPr>
        <w:rPr>
          <w:rFonts w:asciiTheme="majorHAnsi" w:hAnsiTheme="majorHAnsi" w:cstheme="minorHAnsi"/>
          <w:b/>
          <w:sz w:val="22"/>
          <w:szCs w:val="22"/>
        </w:rPr>
      </w:pPr>
    </w:p>
    <w:p w14:paraId="13631270" w14:textId="77777777" w:rsidR="00FC35B2" w:rsidRDefault="00FC35B2" w:rsidP="00240A13">
      <w:pPr>
        <w:rPr>
          <w:rFonts w:asciiTheme="majorHAnsi" w:hAnsiTheme="majorHAnsi" w:cstheme="minorHAnsi"/>
          <w:b/>
          <w:sz w:val="22"/>
          <w:szCs w:val="22"/>
        </w:rPr>
      </w:pPr>
    </w:p>
    <w:p w14:paraId="57B2E34D" w14:textId="77777777" w:rsidR="00FC35B2" w:rsidRDefault="00FC35B2" w:rsidP="00240A13">
      <w:pPr>
        <w:rPr>
          <w:rFonts w:asciiTheme="majorHAnsi" w:hAnsiTheme="majorHAnsi" w:cstheme="minorHAnsi"/>
          <w:b/>
          <w:sz w:val="22"/>
          <w:szCs w:val="22"/>
        </w:rPr>
      </w:pPr>
    </w:p>
    <w:p w14:paraId="5D78BB78" w14:textId="77777777" w:rsidR="00FC35B2" w:rsidRDefault="00FC35B2" w:rsidP="00240A13">
      <w:pPr>
        <w:rPr>
          <w:rFonts w:asciiTheme="majorHAnsi" w:hAnsiTheme="majorHAnsi" w:cstheme="minorHAnsi"/>
          <w:b/>
          <w:sz w:val="22"/>
          <w:szCs w:val="22"/>
        </w:rPr>
      </w:pPr>
    </w:p>
    <w:p w14:paraId="2E3D83BE" w14:textId="77777777" w:rsidR="00FC35B2" w:rsidRDefault="00FC35B2" w:rsidP="00240A13">
      <w:pPr>
        <w:rPr>
          <w:rFonts w:asciiTheme="majorHAnsi" w:hAnsiTheme="majorHAnsi" w:cstheme="minorHAnsi"/>
          <w:b/>
          <w:sz w:val="22"/>
          <w:szCs w:val="22"/>
        </w:rPr>
      </w:pPr>
    </w:p>
    <w:p w14:paraId="15B94458" w14:textId="77777777" w:rsidR="00FC35B2" w:rsidRDefault="00FC35B2" w:rsidP="00240A13">
      <w:pPr>
        <w:rPr>
          <w:rFonts w:asciiTheme="majorHAnsi" w:hAnsiTheme="majorHAnsi" w:cstheme="minorHAnsi"/>
          <w:b/>
          <w:sz w:val="22"/>
          <w:szCs w:val="22"/>
        </w:rPr>
      </w:pPr>
    </w:p>
    <w:p w14:paraId="0FDF0CC7" w14:textId="77777777" w:rsidR="00FC35B2" w:rsidRDefault="00FC35B2" w:rsidP="00240A13">
      <w:pPr>
        <w:rPr>
          <w:rFonts w:asciiTheme="majorHAnsi" w:hAnsiTheme="majorHAnsi" w:cstheme="minorHAnsi"/>
          <w:b/>
          <w:sz w:val="22"/>
          <w:szCs w:val="22"/>
        </w:rPr>
      </w:pPr>
    </w:p>
    <w:p w14:paraId="73B3F77D" w14:textId="77777777" w:rsidR="00FC35B2" w:rsidRDefault="00FC35B2" w:rsidP="00240A13">
      <w:pPr>
        <w:rPr>
          <w:rFonts w:asciiTheme="majorHAnsi" w:hAnsiTheme="majorHAnsi" w:cstheme="minorHAnsi"/>
          <w:b/>
          <w:sz w:val="22"/>
          <w:szCs w:val="22"/>
        </w:rPr>
      </w:pPr>
    </w:p>
    <w:p w14:paraId="1373B901" w14:textId="77777777" w:rsidR="00FC35B2" w:rsidRDefault="00FC35B2" w:rsidP="00240A13">
      <w:pPr>
        <w:rPr>
          <w:rFonts w:asciiTheme="majorHAnsi" w:hAnsiTheme="majorHAnsi" w:cstheme="minorHAnsi"/>
          <w:b/>
          <w:sz w:val="22"/>
          <w:szCs w:val="22"/>
        </w:rPr>
      </w:pPr>
    </w:p>
    <w:p w14:paraId="7370193F" w14:textId="77777777" w:rsidR="00FC35B2" w:rsidRDefault="00FC35B2" w:rsidP="00240A13">
      <w:pPr>
        <w:rPr>
          <w:rFonts w:asciiTheme="majorHAnsi" w:hAnsiTheme="majorHAnsi" w:cstheme="minorHAnsi"/>
          <w:b/>
          <w:sz w:val="22"/>
          <w:szCs w:val="22"/>
        </w:rPr>
      </w:pPr>
    </w:p>
    <w:p w14:paraId="09EDA5D8" w14:textId="77777777" w:rsidR="00FC35B2" w:rsidRDefault="00FC35B2" w:rsidP="00240A13">
      <w:pPr>
        <w:rPr>
          <w:rFonts w:asciiTheme="majorHAnsi" w:hAnsiTheme="majorHAnsi" w:cstheme="minorHAnsi"/>
          <w:b/>
          <w:sz w:val="22"/>
          <w:szCs w:val="22"/>
        </w:rPr>
      </w:pPr>
    </w:p>
    <w:p w14:paraId="3BE55BA8" w14:textId="77777777" w:rsidR="00FC35B2" w:rsidRDefault="00FC35B2" w:rsidP="00240A13">
      <w:pPr>
        <w:rPr>
          <w:rFonts w:asciiTheme="majorHAnsi" w:hAnsiTheme="majorHAnsi" w:cstheme="minorHAnsi"/>
          <w:b/>
          <w:sz w:val="22"/>
          <w:szCs w:val="22"/>
        </w:rPr>
      </w:pPr>
    </w:p>
    <w:p w14:paraId="083668A2" w14:textId="77777777" w:rsidR="00FC35B2" w:rsidRDefault="00FC35B2" w:rsidP="00240A13">
      <w:pPr>
        <w:rPr>
          <w:rFonts w:asciiTheme="majorHAnsi" w:hAnsiTheme="majorHAnsi" w:cstheme="minorHAnsi"/>
          <w:b/>
          <w:sz w:val="22"/>
          <w:szCs w:val="22"/>
        </w:rPr>
      </w:pPr>
    </w:p>
    <w:p w14:paraId="0FBEA847" w14:textId="77777777" w:rsidR="00FC35B2" w:rsidRDefault="00FC35B2" w:rsidP="00240A13">
      <w:pPr>
        <w:rPr>
          <w:rFonts w:asciiTheme="majorHAnsi" w:hAnsiTheme="majorHAnsi" w:cstheme="minorHAnsi"/>
          <w:b/>
          <w:sz w:val="22"/>
          <w:szCs w:val="22"/>
        </w:rPr>
      </w:pPr>
    </w:p>
    <w:p w14:paraId="3B834076" w14:textId="77777777" w:rsidR="00FC35B2" w:rsidRDefault="00FC35B2" w:rsidP="00240A13">
      <w:pPr>
        <w:rPr>
          <w:rFonts w:asciiTheme="majorHAnsi" w:hAnsiTheme="majorHAnsi" w:cstheme="minorHAnsi"/>
          <w:b/>
          <w:sz w:val="22"/>
          <w:szCs w:val="22"/>
        </w:rPr>
      </w:pPr>
    </w:p>
    <w:p w14:paraId="252A1B5C" w14:textId="77777777" w:rsidR="00FC35B2" w:rsidRDefault="00FC35B2" w:rsidP="00240A13">
      <w:pPr>
        <w:rPr>
          <w:rFonts w:asciiTheme="majorHAnsi" w:hAnsiTheme="majorHAnsi" w:cstheme="minorHAnsi"/>
          <w:b/>
          <w:sz w:val="22"/>
          <w:szCs w:val="22"/>
        </w:rPr>
      </w:pPr>
    </w:p>
    <w:p w14:paraId="4386BA3F" w14:textId="77777777" w:rsidR="00FC35B2" w:rsidRDefault="00FC35B2" w:rsidP="00240A13">
      <w:pPr>
        <w:rPr>
          <w:rFonts w:asciiTheme="majorHAnsi" w:hAnsiTheme="majorHAnsi" w:cstheme="minorHAnsi"/>
          <w:b/>
          <w:sz w:val="22"/>
          <w:szCs w:val="22"/>
        </w:rPr>
      </w:pPr>
    </w:p>
    <w:p w14:paraId="215C9586" w14:textId="77777777" w:rsidR="00F330F0" w:rsidRDefault="00F330F0" w:rsidP="00240A13">
      <w:pPr>
        <w:rPr>
          <w:rFonts w:asciiTheme="majorHAnsi" w:hAnsiTheme="majorHAnsi" w:cstheme="minorHAnsi"/>
          <w:b/>
          <w:sz w:val="22"/>
          <w:szCs w:val="22"/>
        </w:rPr>
      </w:pPr>
    </w:p>
    <w:p w14:paraId="55BA65FA" w14:textId="77777777" w:rsidR="00967A9B" w:rsidRDefault="00967A9B" w:rsidP="00240A13">
      <w:pPr>
        <w:rPr>
          <w:rFonts w:asciiTheme="majorHAnsi" w:hAnsiTheme="majorHAnsi" w:cstheme="minorHAnsi"/>
          <w:b/>
          <w:sz w:val="22"/>
          <w:szCs w:val="22"/>
        </w:rPr>
      </w:pPr>
    </w:p>
    <w:p w14:paraId="595108BB" w14:textId="1F748FB9" w:rsidR="00FC35B2" w:rsidRDefault="00CA1022" w:rsidP="00240A13">
      <w:pPr>
        <w:rPr>
          <w:rFonts w:asciiTheme="majorHAnsi" w:hAnsiTheme="majorHAnsi" w:cstheme="minorHAnsi"/>
          <w:sz w:val="22"/>
          <w:szCs w:val="22"/>
        </w:rPr>
      </w:pPr>
      <w:r w:rsidRPr="00FC35B2">
        <w:rPr>
          <w:rFonts w:asciiTheme="majorHAnsi" w:hAnsiTheme="majorHAnsi" w:cstheme="minorHAnsi"/>
          <w:b/>
          <w:sz w:val="22"/>
          <w:szCs w:val="22"/>
        </w:rPr>
        <w:lastRenderedPageBreak/>
        <w:t>Figure 1.</w:t>
      </w:r>
      <w:r w:rsidR="00240A13" w:rsidRPr="00FC35B2">
        <w:rPr>
          <w:rFonts w:asciiTheme="majorHAnsi" w:hAnsiTheme="majorHAnsi" w:cstheme="minorHAnsi"/>
          <w:b/>
          <w:sz w:val="22"/>
          <w:szCs w:val="22"/>
        </w:rPr>
        <w:t xml:space="preserve"> </w:t>
      </w:r>
      <w:r w:rsidR="00EC5412" w:rsidRPr="00FC35B2">
        <w:rPr>
          <w:rFonts w:asciiTheme="majorHAnsi" w:hAnsiTheme="majorHAnsi" w:cstheme="minorHAnsi"/>
          <w:sz w:val="22"/>
          <w:szCs w:val="22"/>
        </w:rPr>
        <w:t xml:space="preserve">Map of </w:t>
      </w:r>
      <w:r w:rsidR="00FC35B2">
        <w:rPr>
          <w:rFonts w:asciiTheme="majorHAnsi" w:hAnsiTheme="majorHAnsi" w:cstheme="minorHAnsi"/>
          <w:sz w:val="22"/>
          <w:szCs w:val="22"/>
        </w:rPr>
        <w:t>s</w:t>
      </w:r>
      <w:r w:rsidR="00EC5412" w:rsidRPr="00FC35B2">
        <w:rPr>
          <w:rFonts w:asciiTheme="majorHAnsi" w:hAnsiTheme="majorHAnsi" w:cstheme="minorHAnsi"/>
          <w:sz w:val="22"/>
          <w:szCs w:val="22"/>
        </w:rPr>
        <w:t xml:space="preserve">ampling </w:t>
      </w:r>
      <w:r w:rsidR="00FC35B2">
        <w:rPr>
          <w:rFonts w:asciiTheme="majorHAnsi" w:hAnsiTheme="majorHAnsi" w:cstheme="minorHAnsi"/>
          <w:sz w:val="22"/>
          <w:szCs w:val="22"/>
        </w:rPr>
        <w:t>l</w:t>
      </w:r>
      <w:r w:rsidR="00EC5412" w:rsidRPr="00FC35B2">
        <w:rPr>
          <w:rFonts w:asciiTheme="majorHAnsi" w:hAnsiTheme="majorHAnsi" w:cstheme="minorHAnsi"/>
          <w:sz w:val="22"/>
          <w:szCs w:val="22"/>
        </w:rPr>
        <w:t>ocations</w:t>
      </w:r>
      <w:r w:rsidR="00FC35B2">
        <w:rPr>
          <w:rFonts w:asciiTheme="majorHAnsi" w:hAnsiTheme="majorHAnsi" w:cstheme="minorHAnsi"/>
          <w:sz w:val="22"/>
          <w:szCs w:val="22"/>
        </w:rPr>
        <w:t>.</w:t>
      </w:r>
    </w:p>
    <w:p w14:paraId="143C8DFD" w14:textId="0C497928" w:rsidR="00491A11" w:rsidRDefault="00491A11" w:rsidP="00240A13">
      <w:pPr>
        <w:rPr>
          <w:rFonts w:asciiTheme="majorHAnsi" w:hAnsiTheme="majorHAnsi" w:cstheme="minorHAnsi"/>
          <w:sz w:val="22"/>
          <w:szCs w:val="22"/>
        </w:rPr>
      </w:pPr>
    </w:p>
    <w:p w14:paraId="3BFCD750" w14:textId="77C4F891" w:rsidR="00FC35B2" w:rsidRDefault="00FC35B2" w:rsidP="00240A13">
      <w:pPr>
        <w:rPr>
          <w:rFonts w:asciiTheme="majorHAnsi" w:hAnsiTheme="majorHAnsi" w:cstheme="minorHAnsi"/>
          <w:b/>
          <w:sz w:val="22"/>
          <w:szCs w:val="22"/>
        </w:rPr>
      </w:pPr>
      <w:r>
        <w:rPr>
          <w:rFonts w:asciiTheme="majorHAnsi" w:hAnsiTheme="majorHAnsi" w:cstheme="minorHAnsi"/>
          <w:b/>
          <w:noProof/>
          <w:sz w:val="22"/>
          <w:szCs w:val="22"/>
        </w:rPr>
        <w:drawing>
          <wp:inline distT="0" distB="0" distL="0" distR="0" wp14:anchorId="5A80C53D" wp14:editId="4612D4EC">
            <wp:extent cx="5544766" cy="4705350"/>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9"/>
                    <a:stretch>
                      <a:fillRect/>
                    </a:stretch>
                  </pic:blipFill>
                  <pic:spPr>
                    <a:xfrm>
                      <a:off x="0" y="0"/>
                      <a:ext cx="5556793" cy="4715556"/>
                    </a:xfrm>
                    <a:prstGeom prst="rect">
                      <a:avLst/>
                    </a:prstGeom>
                  </pic:spPr>
                </pic:pic>
              </a:graphicData>
            </a:graphic>
          </wp:inline>
        </w:drawing>
      </w:r>
    </w:p>
    <w:p w14:paraId="79DADFF5" w14:textId="44E6768D" w:rsidR="008A6DA7" w:rsidRPr="00BD24E9" w:rsidRDefault="008A6DA7" w:rsidP="008A6DA7">
      <w:pPr>
        <w:rPr>
          <w:rFonts w:asciiTheme="majorHAnsi" w:hAnsiTheme="majorHAnsi" w:cstheme="minorHAnsi"/>
          <w:sz w:val="22"/>
          <w:szCs w:val="22"/>
        </w:rPr>
      </w:pPr>
    </w:p>
    <w:p w14:paraId="60ECB5CB" w14:textId="4B7528B7" w:rsidR="008B3A3D" w:rsidRPr="00BD24E9" w:rsidRDefault="008B3A3D" w:rsidP="004C7A31">
      <w:pPr>
        <w:pStyle w:val="Heading3"/>
        <w:rPr>
          <w:rFonts w:asciiTheme="majorHAnsi" w:hAnsiTheme="majorHAnsi"/>
        </w:rPr>
      </w:pPr>
      <w:bookmarkStart w:id="16" w:name="_Toc32995286"/>
      <w:r w:rsidRPr="00BD24E9">
        <w:rPr>
          <w:rFonts w:asciiTheme="majorHAnsi" w:hAnsiTheme="majorHAnsi"/>
        </w:rPr>
        <w:t>Sampling Timing</w:t>
      </w:r>
      <w:bookmarkEnd w:id="16"/>
    </w:p>
    <w:p w14:paraId="37FBB132" w14:textId="2F8DD757" w:rsidR="00AE63DF" w:rsidRDefault="00DB1FB3" w:rsidP="004E029D">
      <w:pPr>
        <w:rPr>
          <w:rFonts w:asciiTheme="majorHAnsi" w:hAnsiTheme="majorHAnsi" w:cstheme="minorHAnsi"/>
          <w:sz w:val="22"/>
          <w:szCs w:val="22"/>
        </w:rPr>
      </w:pPr>
      <w:r w:rsidRPr="00BD24E9">
        <w:rPr>
          <w:rFonts w:asciiTheme="majorHAnsi" w:hAnsiTheme="majorHAnsi" w:cstheme="minorHAnsi"/>
          <w:sz w:val="22"/>
          <w:szCs w:val="22"/>
        </w:rPr>
        <w:t>Sampling will occur from April-</w:t>
      </w:r>
      <w:r w:rsidR="00545D40">
        <w:rPr>
          <w:rFonts w:asciiTheme="majorHAnsi" w:hAnsiTheme="majorHAnsi" w:cstheme="minorHAnsi"/>
          <w:sz w:val="22"/>
          <w:szCs w:val="22"/>
        </w:rPr>
        <w:t>October</w:t>
      </w:r>
      <w:r w:rsidRPr="00BD24E9">
        <w:rPr>
          <w:rFonts w:asciiTheme="majorHAnsi" w:hAnsiTheme="majorHAnsi" w:cstheme="minorHAnsi"/>
          <w:sz w:val="22"/>
          <w:szCs w:val="22"/>
        </w:rPr>
        <w:t>.</w:t>
      </w:r>
      <w:r w:rsidR="00951819" w:rsidRPr="00BD24E9">
        <w:rPr>
          <w:rFonts w:asciiTheme="majorHAnsi" w:hAnsiTheme="majorHAnsi" w:cstheme="minorHAnsi"/>
          <w:sz w:val="22"/>
          <w:szCs w:val="22"/>
        </w:rPr>
        <w:t xml:space="preserve"> Chemical sampling will occur at all sites on an approximately biweekly schedule </w:t>
      </w:r>
      <w:r w:rsidR="00FF32F7">
        <w:rPr>
          <w:rFonts w:asciiTheme="majorHAnsi" w:hAnsiTheme="majorHAnsi" w:cstheme="minorHAnsi"/>
          <w:sz w:val="22"/>
          <w:szCs w:val="22"/>
        </w:rPr>
        <w:t>in</w:t>
      </w:r>
      <w:r w:rsidR="00951819" w:rsidRPr="00BD24E9">
        <w:rPr>
          <w:rFonts w:asciiTheme="majorHAnsi" w:hAnsiTheme="majorHAnsi" w:cstheme="minorHAnsi"/>
          <w:sz w:val="22"/>
          <w:szCs w:val="22"/>
        </w:rPr>
        <w:t xml:space="preserve"> </w:t>
      </w:r>
      <w:r w:rsidR="00FF32F7">
        <w:rPr>
          <w:rFonts w:asciiTheme="majorHAnsi" w:hAnsiTheme="majorHAnsi" w:cstheme="minorHAnsi"/>
          <w:sz w:val="22"/>
          <w:szCs w:val="22"/>
        </w:rPr>
        <w:t>May-</w:t>
      </w:r>
      <w:r w:rsidR="00951819" w:rsidRPr="00BD24E9">
        <w:rPr>
          <w:rFonts w:asciiTheme="majorHAnsi" w:hAnsiTheme="majorHAnsi" w:cstheme="minorHAnsi"/>
          <w:sz w:val="22"/>
          <w:szCs w:val="22"/>
        </w:rPr>
        <w:t>June and monthly from July-</w:t>
      </w:r>
      <w:r w:rsidR="00545D40">
        <w:rPr>
          <w:rFonts w:asciiTheme="majorHAnsi" w:hAnsiTheme="majorHAnsi" w:cstheme="minorHAnsi"/>
          <w:sz w:val="22"/>
          <w:szCs w:val="22"/>
        </w:rPr>
        <w:t>October</w:t>
      </w:r>
      <w:r w:rsidR="00FF32F7">
        <w:rPr>
          <w:rFonts w:asciiTheme="majorHAnsi" w:hAnsiTheme="majorHAnsi" w:cstheme="minorHAnsi"/>
          <w:sz w:val="22"/>
          <w:szCs w:val="22"/>
        </w:rPr>
        <w:t xml:space="preserve"> and in April</w:t>
      </w:r>
      <w:r w:rsidR="00951819" w:rsidRPr="00BD24E9">
        <w:rPr>
          <w:rFonts w:asciiTheme="majorHAnsi" w:hAnsiTheme="majorHAnsi" w:cstheme="minorHAnsi"/>
          <w:sz w:val="22"/>
          <w:szCs w:val="22"/>
        </w:rPr>
        <w:t xml:space="preserve">. </w:t>
      </w:r>
      <w:r w:rsidR="00B431FE" w:rsidRPr="00BD24E9">
        <w:rPr>
          <w:rFonts w:asciiTheme="majorHAnsi" w:hAnsiTheme="majorHAnsi" w:cstheme="minorHAnsi"/>
          <w:sz w:val="22"/>
          <w:szCs w:val="22"/>
        </w:rPr>
        <w:t xml:space="preserve">The increased sampling effort in </w:t>
      </w:r>
      <w:r w:rsidR="00545D40">
        <w:rPr>
          <w:rFonts w:asciiTheme="majorHAnsi" w:hAnsiTheme="majorHAnsi" w:cstheme="minorHAnsi"/>
          <w:sz w:val="22"/>
          <w:szCs w:val="22"/>
        </w:rPr>
        <w:t>May</w:t>
      </w:r>
      <w:r w:rsidR="00B431FE" w:rsidRPr="00BD24E9">
        <w:rPr>
          <w:rFonts w:asciiTheme="majorHAnsi" w:hAnsiTheme="majorHAnsi" w:cstheme="minorHAnsi"/>
          <w:sz w:val="22"/>
          <w:szCs w:val="22"/>
        </w:rPr>
        <w:t xml:space="preserve">-June should include measures on the ascending and descending limbs of the hydrograph, as well as the peak(s) if possible (Figure </w:t>
      </w:r>
      <w:r w:rsidR="004E46E4">
        <w:rPr>
          <w:rFonts w:asciiTheme="majorHAnsi" w:hAnsiTheme="majorHAnsi" w:cstheme="minorHAnsi"/>
          <w:sz w:val="22"/>
          <w:szCs w:val="22"/>
        </w:rPr>
        <w:t>2</w:t>
      </w:r>
      <w:r w:rsidR="00B431FE" w:rsidRPr="00BD24E9">
        <w:rPr>
          <w:rFonts w:asciiTheme="majorHAnsi" w:hAnsiTheme="majorHAnsi" w:cstheme="minorHAnsi"/>
          <w:sz w:val="22"/>
          <w:szCs w:val="22"/>
        </w:rPr>
        <w:t>). The majority of sediment and nutrients enter the watershed during this spring runoff period.</w:t>
      </w:r>
      <w:r w:rsidR="000F02AF">
        <w:rPr>
          <w:rFonts w:asciiTheme="majorHAnsi" w:hAnsiTheme="majorHAnsi" w:cstheme="minorHAnsi"/>
          <w:sz w:val="22"/>
          <w:szCs w:val="22"/>
        </w:rPr>
        <w:t xml:space="preserve"> Nutrients measured include:</w:t>
      </w:r>
      <w:r w:rsidR="00545D40">
        <w:rPr>
          <w:rFonts w:asciiTheme="majorHAnsi" w:hAnsiTheme="majorHAnsi" w:cstheme="minorHAnsi"/>
          <w:sz w:val="22"/>
          <w:szCs w:val="22"/>
        </w:rPr>
        <w:t xml:space="preserve"> </w:t>
      </w:r>
      <w:r w:rsidR="000F02AF" w:rsidRPr="00BD24E9">
        <w:rPr>
          <w:rFonts w:asciiTheme="majorHAnsi" w:hAnsiTheme="majorHAnsi" w:cstheme="minorHAnsi"/>
          <w:sz w:val="22"/>
          <w:szCs w:val="22"/>
        </w:rPr>
        <w:t>total nitrogen</w:t>
      </w:r>
      <w:r w:rsidR="00AD51B3">
        <w:rPr>
          <w:rFonts w:asciiTheme="majorHAnsi" w:hAnsiTheme="majorHAnsi" w:cstheme="minorHAnsi"/>
          <w:sz w:val="22"/>
          <w:szCs w:val="22"/>
        </w:rPr>
        <w:t xml:space="preserve"> (TN)</w:t>
      </w:r>
      <w:r w:rsidR="000F02AF" w:rsidRPr="00BD24E9">
        <w:rPr>
          <w:rFonts w:asciiTheme="majorHAnsi" w:hAnsiTheme="majorHAnsi" w:cstheme="minorHAnsi"/>
          <w:sz w:val="22"/>
          <w:szCs w:val="22"/>
        </w:rPr>
        <w:t>, total ph</w:t>
      </w:r>
      <w:r w:rsidR="000F02AF">
        <w:rPr>
          <w:rFonts w:asciiTheme="majorHAnsi" w:hAnsiTheme="majorHAnsi" w:cstheme="minorHAnsi"/>
          <w:sz w:val="22"/>
          <w:szCs w:val="22"/>
        </w:rPr>
        <w:t>osphorous</w:t>
      </w:r>
      <w:r w:rsidR="00AD51B3">
        <w:rPr>
          <w:rFonts w:asciiTheme="majorHAnsi" w:hAnsiTheme="majorHAnsi" w:cstheme="minorHAnsi"/>
          <w:sz w:val="22"/>
          <w:szCs w:val="22"/>
        </w:rPr>
        <w:t xml:space="preserve"> (TP)</w:t>
      </w:r>
      <w:r w:rsidR="000F02AF">
        <w:rPr>
          <w:rFonts w:asciiTheme="majorHAnsi" w:hAnsiTheme="majorHAnsi" w:cstheme="minorHAnsi"/>
          <w:sz w:val="22"/>
          <w:szCs w:val="22"/>
        </w:rPr>
        <w:t xml:space="preserve">, and </w:t>
      </w:r>
      <w:proofErr w:type="spellStart"/>
      <w:r w:rsidR="000F02AF">
        <w:rPr>
          <w:rFonts w:asciiTheme="majorHAnsi" w:hAnsiTheme="majorHAnsi" w:cstheme="minorHAnsi"/>
          <w:sz w:val="22"/>
          <w:szCs w:val="22"/>
        </w:rPr>
        <w:t>Nitrite+Nitrate</w:t>
      </w:r>
      <w:proofErr w:type="spellEnd"/>
      <w:r w:rsidR="000F02AF">
        <w:rPr>
          <w:rFonts w:asciiTheme="majorHAnsi" w:hAnsiTheme="majorHAnsi" w:cstheme="minorHAnsi"/>
          <w:sz w:val="22"/>
          <w:szCs w:val="22"/>
        </w:rPr>
        <w:t xml:space="preserve"> </w:t>
      </w:r>
      <w:r w:rsidR="000F02AF" w:rsidRPr="00BD24E9">
        <w:rPr>
          <w:rFonts w:asciiTheme="majorHAnsi" w:hAnsiTheme="majorHAnsi" w:cstheme="minorHAnsi"/>
          <w:sz w:val="22"/>
          <w:szCs w:val="22"/>
        </w:rPr>
        <w:t>(NO</w:t>
      </w:r>
      <w:r w:rsidR="000F02AF">
        <w:rPr>
          <w:rFonts w:asciiTheme="majorHAnsi" w:hAnsiTheme="majorHAnsi" w:cstheme="minorHAnsi"/>
          <w:sz w:val="22"/>
          <w:szCs w:val="22"/>
          <w:vertAlign w:val="subscript"/>
        </w:rPr>
        <w:t>2+3</w:t>
      </w:r>
      <w:r w:rsidR="000F02AF" w:rsidRPr="00BD24E9">
        <w:rPr>
          <w:rFonts w:asciiTheme="majorHAnsi" w:hAnsiTheme="majorHAnsi" w:cstheme="minorHAnsi"/>
          <w:sz w:val="22"/>
          <w:szCs w:val="22"/>
        </w:rPr>
        <w:t>)</w:t>
      </w:r>
      <w:r w:rsidR="00E35BE8" w:rsidRPr="00BD24E9">
        <w:rPr>
          <w:rFonts w:asciiTheme="majorHAnsi" w:hAnsiTheme="majorHAnsi" w:cstheme="minorHAnsi"/>
          <w:sz w:val="22"/>
          <w:szCs w:val="22"/>
        </w:rPr>
        <w:t xml:space="preserve">. </w:t>
      </w:r>
      <w:r w:rsidR="000F02AF">
        <w:rPr>
          <w:rFonts w:asciiTheme="majorHAnsi" w:hAnsiTheme="majorHAnsi" w:cstheme="minorHAnsi"/>
          <w:sz w:val="22"/>
          <w:szCs w:val="22"/>
        </w:rPr>
        <w:t>Physical parameters include: total suspended solids</w:t>
      </w:r>
      <w:r w:rsidR="00AD51B3">
        <w:rPr>
          <w:rFonts w:asciiTheme="majorHAnsi" w:hAnsiTheme="majorHAnsi" w:cstheme="minorHAnsi"/>
          <w:sz w:val="22"/>
          <w:szCs w:val="22"/>
        </w:rPr>
        <w:t xml:space="preserve"> (TSS)</w:t>
      </w:r>
      <w:r w:rsidR="00322027">
        <w:rPr>
          <w:rFonts w:asciiTheme="majorHAnsi" w:hAnsiTheme="majorHAnsi" w:cstheme="minorHAnsi"/>
          <w:sz w:val="22"/>
          <w:szCs w:val="22"/>
        </w:rPr>
        <w:t>, total dissolved solids</w:t>
      </w:r>
      <w:r w:rsidR="00AD51B3">
        <w:rPr>
          <w:rFonts w:asciiTheme="majorHAnsi" w:hAnsiTheme="majorHAnsi" w:cstheme="minorHAnsi"/>
          <w:sz w:val="22"/>
          <w:szCs w:val="22"/>
        </w:rPr>
        <w:t xml:space="preserve"> (TDS)</w:t>
      </w:r>
      <w:r w:rsidR="00322027">
        <w:rPr>
          <w:rFonts w:asciiTheme="majorHAnsi" w:hAnsiTheme="majorHAnsi" w:cstheme="minorHAnsi"/>
          <w:sz w:val="22"/>
          <w:szCs w:val="22"/>
        </w:rPr>
        <w:t>,</w:t>
      </w:r>
      <w:r w:rsidR="000F02AF">
        <w:rPr>
          <w:rFonts w:asciiTheme="majorHAnsi" w:hAnsiTheme="majorHAnsi" w:cstheme="minorHAnsi"/>
          <w:sz w:val="22"/>
          <w:szCs w:val="22"/>
        </w:rPr>
        <w:t xml:space="preserve"> and turbidity. Field parameters</w:t>
      </w:r>
      <w:r w:rsidR="00AD51B3">
        <w:rPr>
          <w:rFonts w:asciiTheme="majorHAnsi" w:hAnsiTheme="majorHAnsi" w:cstheme="minorHAnsi"/>
          <w:sz w:val="22"/>
          <w:szCs w:val="22"/>
        </w:rPr>
        <w:t xml:space="preserve"> include</w:t>
      </w:r>
      <w:r w:rsidR="000F02AF">
        <w:rPr>
          <w:rFonts w:asciiTheme="majorHAnsi" w:hAnsiTheme="majorHAnsi" w:cstheme="minorHAnsi"/>
          <w:sz w:val="22"/>
          <w:szCs w:val="22"/>
        </w:rPr>
        <w:t xml:space="preserve">: dissolved oxygen, pH, specific conductivity, and temperature. </w:t>
      </w:r>
      <w:r w:rsidR="00701707" w:rsidRPr="00701707">
        <w:rPr>
          <w:rFonts w:asciiTheme="majorHAnsi" w:hAnsiTheme="majorHAnsi"/>
          <w:sz w:val="22"/>
        </w:rPr>
        <w:t xml:space="preserve">One set of field blanks will be prepared per sampling event </w:t>
      </w:r>
      <w:r w:rsidR="00713CC1">
        <w:rPr>
          <w:rFonts w:asciiTheme="majorHAnsi" w:hAnsiTheme="majorHAnsi"/>
          <w:sz w:val="22"/>
        </w:rPr>
        <w:t>and submitted to the lab with the field samples</w:t>
      </w:r>
      <w:r w:rsidR="00951819" w:rsidRPr="00BD24E9">
        <w:rPr>
          <w:rFonts w:asciiTheme="majorHAnsi" w:hAnsiTheme="majorHAnsi" w:cstheme="minorHAnsi"/>
          <w:sz w:val="22"/>
          <w:szCs w:val="22"/>
        </w:rPr>
        <w:t xml:space="preserve">. </w:t>
      </w:r>
      <w:r w:rsidR="00951819" w:rsidRPr="00BD24E9">
        <w:rPr>
          <w:rFonts w:asciiTheme="majorHAnsi" w:hAnsiTheme="majorHAnsi"/>
          <w:sz w:val="22"/>
          <w:szCs w:val="22"/>
        </w:rPr>
        <w:t xml:space="preserve">A handheld YSI </w:t>
      </w:r>
      <w:proofErr w:type="spellStart"/>
      <w:r w:rsidR="00951819" w:rsidRPr="00BD24E9">
        <w:rPr>
          <w:rFonts w:asciiTheme="majorHAnsi" w:hAnsiTheme="majorHAnsi"/>
          <w:sz w:val="22"/>
          <w:szCs w:val="22"/>
        </w:rPr>
        <w:t>ProDSS</w:t>
      </w:r>
      <w:proofErr w:type="spellEnd"/>
      <w:r w:rsidR="00951819" w:rsidRPr="00BD24E9">
        <w:rPr>
          <w:rFonts w:asciiTheme="majorHAnsi" w:hAnsiTheme="majorHAnsi"/>
          <w:sz w:val="22"/>
          <w:szCs w:val="22"/>
        </w:rPr>
        <w:t xml:space="preserve"> (YSI, Yellow Springs, OH) is used for field measurements of temperature, dissolved oxygen, pH, turbidity, and specific conductance for all site visits.</w:t>
      </w:r>
      <w:r w:rsidR="00AD51B3" w:rsidRPr="00AD51B3">
        <w:rPr>
          <w:rFonts w:asciiTheme="majorHAnsi" w:hAnsiTheme="majorHAnsi"/>
          <w:sz w:val="22"/>
          <w:szCs w:val="22"/>
        </w:rPr>
        <w:t xml:space="preserve"> </w:t>
      </w:r>
      <w:r w:rsidR="00AD51B3" w:rsidRPr="00BD24E9">
        <w:rPr>
          <w:rFonts w:asciiTheme="majorHAnsi" w:hAnsiTheme="majorHAnsi"/>
          <w:sz w:val="22"/>
          <w:szCs w:val="22"/>
        </w:rPr>
        <w:t xml:space="preserve">Specifications of the sensors are present in </w:t>
      </w:r>
      <w:r w:rsidR="00AD51B3">
        <w:rPr>
          <w:rFonts w:asciiTheme="majorHAnsi" w:hAnsiTheme="majorHAnsi"/>
          <w:sz w:val="22"/>
          <w:szCs w:val="22"/>
        </w:rPr>
        <w:t>T</w:t>
      </w:r>
      <w:r w:rsidR="00AD51B3" w:rsidRPr="00BD24E9">
        <w:rPr>
          <w:rFonts w:asciiTheme="majorHAnsi" w:hAnsiTheme="majorHAnsi"/>
          <w:sz w:val="22"/>
          <w:szCs w:val="22"/>
        </w:rPr>
        <w:t xml:space="preserve">able </w:t>
      </w:r>
      <w:r w:rsidR="00AD51B3">
        <w:rPr>
          <w:rFonts w:asciiTheme="majorHAnsi" w:hAnsiTheme="majorHAnsi"/>
          <w:sz w:val="22"/>
          <w:szCs w:val="22"/>
        </w:rPr>
        <w:t>4</w:t>
      </w:r>
      <w:r w:rsidR="00E35BE8" w:rsidRPr="00BD24E9">
        <w:rPr>
          <w:rFonts w:asciiTheme="majorHAnsi" w:hAnsiTheme="majorHAnsi"/>
          <w:sz w:val="22"/>
          <w:szCs w:val="22"/>
        </w:rPr>
        <w:t xml:space="preserve">. </w:t>
      </w:r>
      <w:r w:rsidR="001E53D7">
        <w:rPr>
          <w:rFonts w:asciiTheme="majorHAnsi" w:hAnsiTheme="majorHAnsi"/>
          <w:sz w:val="22"/>
          <w:szCs w:val="22"/>
        </w:rPr>
        <w:t xml:space="preserve">Aquatic plant visual assessments (AQPVA) will occur </w:t>
      </w:r>
      <w:r w:rsidR="00281AFC">
        <w:rPr>
          <w:rFonts w:asciiTheme="majorHAnsi" w:hAnsiTheme="majorHAnsi"/>
          <w:sz w:val="22"/>
          <w:szCs w:val="22"/>
        </w:rPr>
        <w:t>for all sampling events during the months of July-October.</w:t>
      </w:r>
      <w:r w:rsidR="001E53D7">
        <w:rPr>
          <w:rFonts w:asciiTheme="majorHAnsi" w:hAnsiTheme="majorHAnsi"/>
          <w:sz w:val="22"/>
          <w:szCs w:val="22"/>
        </w:rPr>
        <w:t xml:space="preserve"> </w:t>
      </w:r>
      <w:r w:rsidR="00461F6E">
        <w:rPr>
          <w:rFonts w:asciiTheme="majorHAnsi" w:hAnsiTheme="majorHAnsi" w:cstheme="minorHAnsi"/>
          <w:sz w:val="22"/>
          <w:szCs w:val="22"/>
        </w:rPr>
        <w:t>Nutrient, physical,</w:t>
      </w:r>
      <w:r w:rsidR="00951819" w:rsidRPr="00BD24E9">
        <w:rPr>
          <w:rFonts w:asciiTheme="majorHAnsi" w:hAnsiTheme="majorHAnsi" w:cstheme="minorHAnsi"/>
          <w:sz w:val="22"/>
          <w:szCs w:val="22"/>
        </w:rPr>
        <w:t xml:space="preserve"> </w:t>
      </w:r>
      <w:r w:rsidR="00AD51B3">
        <w:rPr>
          <w:rFonts w:asciiTheme="majorHAnsi" w:hAnsiTheme="majorHAnsi" w:cstheme="minorHAnsi"/>
          <w:sz w:val="22"/>
          <w:szCs w:val="22"/>
        </w:rPr>
        <w:t xml:space="preserve">AQPVA </w:t>
      </w:r>
      <w:r w:rsidR="00951819" w:rsidRPr="00BD24E9">
        <w:rPr>
          <w:rFonts w:asciiTheme="majorHAnsi" w:hAnsiTheme="majorHAnsi" w:cstheme="minorHAnsi"/>
          <w:sz w:val="22"/>
          <w:szCs w:val="22"/>
        </w:rPr>
        <w:t xml:space="preserve">and field measurements should occur at approximately the same time at each sampling location if </w:t>
      </w:r>
      <w:r w:rsidR="005A6104" w:rsidRPr="00BD24E9">
        <w:rPr>
          <w:rFonts w:asciiTheme="majorHAnsi" w:hAnsiTheme="majorHAnsi" w:cstheme="minorHAnsi"/>
          <w:sz w:val="22"/>
          <w:szCs w:val="22"/>
        </w:rPr>
        <w:t>possible,</w:t>
      </w:r>
      <w:r w:rsidR="00951819" w:rsidRPr="00BD24E9">
        <w:rPr>
          <w:rFonts w:asciiTheme="majorHAnsi" w:hAnsiTheme="majorHAnsi" w:cstheme="minorHAnsi"/>
          <w:sz w:val="22"/>
          <w:szCs w:val="22"/>
        </w:rPr>
        <w:t xml:space="preserve"> to limit variability associated with diel fluctuations of some parameters. </w:t>
      </w:r>
    </w:p>
    <w:p w14:paraId="4FDBD303" w14:textId="77777777" w:rsidR="003E497E" w:rsidRDefault="003E497E" w:rsidP="00951819">
      <w:pPr>
        <w:rPr>
          <w:rFonts w:asciiTheme="majorHAnsi" w:hAnsiTheme="majorHAnsi"/>
          <w:b/>
          <w:sz w:val="22"/>
          <w:szCs w:val="22"/>
        </w:rPr>
      </w:pPr>
    </w:p>
    <w:p w14:paraId="48E23565" w14:textId="47DBFE71" w:rsidR="00951819" w:rsidRDefault="00951819" w:rsidP="00951819">
      <w:pPr>
        <w:rPr>
          <w:rFonts w:asciiTheme="majorHAnsi" w:hAnsiTheme="majorHAnsi"/>
          <w:sz w:val="22"/>
          <w:szCs w:val="22"/>
        </w:rPr>
      </w:pPr>
      <w:r w:rsidRPr="00BD24E9">
        <w:rPr>
          <w:rFonts w:asciiTheme="majorHAnsi" w:hAnsiTheme="majorHAnsi"/>
          <w:b/>
          <w:sz w:val="22"/>
          <w:szCs w:val="22"/>
        </w:rPr>
        <w:lastRenderedPageBreak/>
        <w:t xml:space="preserve">Table </w:t>
      </w:r>
      <w:r w:rsidR="00713CC1">
        <w:rPr>
          <w:rFonts w:asciiTheme="majorHAnsi" w:hAnsiTheme="majorHAnsi"/>
          <w:b/>
          <w:sz w:val="22"/>
          <w:szCs w:val="22"/>
        </w:rPr>
        <w:t>4</w:t>
      </w:r>
      <w:r w:rsidR="00E35BE8" w:rsidRPr="00BD24E9">
        <w:rPr>
          <w:rFonts w:asciiTheme="majorHAnsi" w:hAnsiTheme="majorHAnsi"/>
          <w:b/>
          <w:sz w:val="22"/>
          <w:szCs w:val="22"/>
        </w:rPr>
        <w:t>.</w:t>
      </w:r>
      <w:r w:rsidR="00E35BE8" w:rsidRPr="00BD24E9">
        <w:rPr>
          <w:rFonts w:asciiTheme="majorHAnsi" w:hAnsiTheme="majorHAnsi"/>
          <w:sz w:val="22"/>
          <w:szCs w:val="22"/>
        </w:rPr>
        <w:t xml:space="preserve"> </w:t>
      </w:r>
      <w:r w:rsidRPr="00BD24E9">
        <w:rPr>
          <w:rFonts w:asciiTheme="majorHAnsi" w:hAnsiTheme="majorHAnsi"/>
          <w:sz w:val="22"/>
          <w:szCs w:val="22"/>
        </w:rPr>
        <w:t xml:space="preserve">YSI </w:t>
      </w:r>
      <w:proofErr w:type="spellStart"/>
      <w:r w:rsidRPr="00BD24E9">
        <w:rPr>
          <w:rFonts w:asciiTheme="majorHAnsi" w:hAnsiTheme="majorHAnsi"/>
          <w:sz w:val="22"/>
          <w:szCs w:val="22"/>
        </w:rPr>
        <w:t>ProDSS</w:t>
      </w:r>
      <w:proofErr w:type="spellEnd"/>
      <w:r w:rsidRPr="00BD24E9">
        <w:rPr>
          <w:rFonts w:asciiTheme="majorHAnsi" w:hAnsiTheme="majorHAnsi"/>
          <w:sz w:val="22"/>
          <w:szCs w:val="22"/>
        </w:rPr>
        <w:t xml:space="preserve"> system specifications. </w:t>
      </w:r>
    </w:p>
    <w:p w14:paraId="29FEB122" w14:textId="77777777" w:rsidR="00AE63DF" w:rsidRPr="00BD24E9" w:rsidRDefault="00AE63DF" w:rsidP="00951819">
      <w:pPr>
        <w:rPr>
          <w:rFonts w:asciiTheme="majorHAnsi" w:hAnsiTheme="majorHAnsi"/>
          <w:sz w:val="22"/>
          <w:szCs w:val="22"/>
        </w:rPr>
      </w:pPr>
    </w:p>
    <w:p w14:paraId="29272CC0" w14:textId="77777777" w:rsidR="00951819" w:rsidRPr="00BD24E9" w:rsidRDefault="00951819" w:rsidP="00951819">
      <w:pPr>
        <w:rPr>
          <w:rFonts w:asciiTheme="majorHAnsi" w:hAnsiTheme="majorHAnsi"/>
          <w:sz w:val="22"/>
          <w:szCs w:val="22"/>
        </w:rPr>
      </w:pPr>
      <w:r w:rsidRPr="00BD24E9">
        <w:rPr>
          <w:rFonts w:asciiTheme="majorHAnsi" w:hAnsiTheme="majorHAnsi"/>
          <w:noProof/>
          <w:sz w:val="22"/>
          <w:szCs w:val="22"/>
        </w:rPr>
        <w:drawing>
          <wp:inline distT="0" distB="0" distL="0" distR="0" wp14:anchorId="5EEC790C" wp14:editId="30EC9D26">
            <wp:extent cx="5943600" cy="159906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599069"/>
                    </a:xfrm>
                    <a:prstGeom prst="rect">
                      <a:avLst/>
                    </a:prstGeom>
                    <a:noFill/>
                    <a:ln>
                      <a:noFill/>
                    </a:ln>
                  </pic:spPr>
                </pic:pic>
              </a:graphicData>
            </a:graphic>
          </wp:inline>
        </w:drawing>
      </w:r>
    </w:p>
    <w:p w14:paraId="6C61FCFF" w14:textId="54F3444A" w:rsidR="00951819" w:rsidRPr="00BD24E9" w:rsidRDefault="00951819" w:rsidP="00D87908">
      <w:pPr>
        <w:rPr>
          <w:rFonts w:asciiTheme="majorHAnsi" w:hAnsiTheme="majorHAnsi" w:cstheme="minorHAnsi"/>
          <w:sz w:val="22"/>
          <w:szCs w:val="22"/>
        </w:rPr>
      </w:pPr>
      <w:r w:rsidRPr="00BD24E9">
        <w:rPr>
          <w:rFonts w:asciiTheme="majorHAnsi" w:hAnsiTheme="majorHAnsi"/>
          <w:sz w:val="22"/>
          <w:szCs w:val="22"/>
        </w:rPr>
        <w:t xml:space="preserve"> </w:t>
      </w:r>
      <w:r w:rsidRPr="00BD24E9">
        <w:rPr>
          <w:rFonts w:asciiTheme="majorHAnsi" w:hAnsiTheme="majorHAnsi" w:cstheme="minorHAnsi"/>
          <w:sz w:val="22"/>
          <w:szCs w:val="22"/>
        </w:rPr>
        <w:t xml:space="preserve"> </w:t>
      </w:r>
    </w:p>
    <w:p w14:paraId="30BAD7CF" w14:textId="77777777" w:rsidR="00701707" w:rsidRDefault="00701707" w:rsidP="00343E17">
      <w:pPr>
        <w:rPr>
          <w:rFonts w:asciiTheme="majorHAnsi" w:hAnsiTheme="majorHAnsi" w:cstheme="minorHAnsi"/>
          <w:b/>
          <w:sz w:val="22"/>
          <w:szCs w:val="22"/>
        </w:rPr>
      </w:pPr>
    </w:p>
    <w:p w14:paraId="4AE280F7" w14:textId="21281862" w:rsidR="007C36D9" w:rsidRDefault="007C36D9" w:rsidP="00343E17">
      <w:pPr>
        <w:rPr>
          <w:rFonts w:asciiTheme="majorHAnsi" w:hAnsiTheme="majorHAnsi" w:cstheme="minorHAnsi"/>
          <w:sz w:val="22"/>
          <w:szCs w:val="22"/>
        </w:rPr>
      </w:pPr>
      <w:r w:rsidRPr="00BD24E9">
        <w:rPr>
          <w:rFonts w:asciiTheme="majorHAnsi" w:hAnsiTheme="majorHAnsi" w:cstheme="minorHAnsi"/>
          <w:b/>
          <w:sz w:val="22"/>
          <w:szCs w:val="22"/>
        </w:rPr>
        <w:t xml:space="preserve">Table </w:t>
      </w:r>
      <w:r w:rsidR="00713CC1">
        <w:rPr>
          <w:rFonts w:asciiTheme="majorHAnsi" w:hAnsiTheme="majorHAnsi" w:cstheme="minorHAnsi"/>
          <w:b/>
          <w:sz w:val="22"/>
          <w:szCs w:val="22"/>
        </w:rPr>
        <w:t>5</w:t>
      </w:r>
      <w:r w:rsidR="00500E67" w:rsidRPr="00BD24E9">
        <w:rPr>
          <w:rFonts w:asciiTheme="majorHAnsi" w:hAnsiTheme="majorHAnsi" w:cstheme="minorHAnsi"/>
          <w:b/>
          <w:sz w:val="22"/>
          <w:szCs w:val="22"/>
        </w:rPr>
        <w:t>.</w:t>
      </w:r>
      <w:r w:rsidRPr="00BD24E9">
        <w:rPr>
          <w:rFonts w:asciiTheme="majorHAnsi" w:hAnsiTheme="majorHAnsi" w:cstheme="minorHAnsi"/>
          <w:b/>
          <w:sz w:val="22"/>
          <w:szCs w:val="22"/>
        </w:rPr>
        <w:t xml:space="preserve"> </w:t>
      </w:r>
      <w:r w:rsidRPr="00BD24E9">
        <w:rPr>
          <w:rFonts w:asciiTheme="majorHAnsi" w:hAnsiTheme="majorHAnsi" w:cstheme="minorHAnsi"/>
          <w:sz w:val="22"/>
          <w:szCs w:val="22"/>
        </w:rPr>
        <w:t xml:space="preserve">Sample </w:t>
      </w:r>
      <w:r w:rsidR="001B52ED">
        <w:rPr>
          <w:rFonts w:asciiTheme="majorHAnsi" w:hAnsiTheme="majorHAnsi" w:cstheme="minorHAnsi"/>
          <w:sz w:val="22"/>
          <w:szCs w:val="22"/>
        </w:rPr>
        <w:t>c</w:t>
      </w:r>
      <w:r w:rsidRPr="00BD24E9">
        <w:rPr>
          <w:rFonts w:asciiTheme="majorHAnsi" w:hAnsiTheme="majorHAnsi" w:cstheme="minorHAnsi"/>
          <w:sz w:val="22"/>
          <w:szCs w:val="22"/>
        </w:rPr>
        <w:t xml:space="preserve">ollection </w:t>
      </w:r>
      <w:r w:rsidR="001B52ED">
        <w:rPr>
          <w:rFonts w:asciiTheme="majorHAnsi" w:hAnsiTheme="majorHAnsi" w:cstheme="minorHAnsi"/>
          <w:sz w:val="22"/>
          <w:szCs w:val="22"/>
        </w:rPr>
        <w:t>t</w:t>
      </w:r>
      <w:r w:rsidRPr="00BD24E9">
        <w:rPr>
          <w:rFonts w:asciiTheme="majorHAnsi" w:hAnsiTheme="majorHAnsi" w:cstheme="minorHAnsi"/>
          <w:sz w:val="22"/>
          <w:szCs w:val="22"/>
        </w:rPr>
        <w:t>imeframe</w:t>
      </w:r>
    </w:p>
    <w:p w14:paraId="0FEB3685" w14:textId="77777777" w:rsidR="00815681" w:rsidRPr="00BD24E9" w:rsidRDefault="00815681" w:rsidP="00343E17">
      <w:pPr>
        <w:rPr>
          <w:rFonts w:asciiTheme="majorHAnsi" w:hAnsiTheme="majorHAnsi" w:cstheme="minorHAnsi"/>
          <w:color w:val="0070C0"/>
          <w:sz w:val="22"/>
          <w:szCs w:val="22"/>
        </w:rPr>
      </w:pPr>
    </w:p>
    <w:tbl>
      <w:tblPr>
        <w:tblW w:w="8925" w:type="dxa"/>
        <w:tblInd w:w="93" w:type="dxa"/>
        <w:tblLook w:val="04A0" w:firstRow="1" w:lastRow="0" w:firstColumn="1" w:lastColumn="0" w:noHBand="0" w:noVBand="1"/>
      </w:tblPr>
      <w:tblGrid>
        <w:gridCol w:w="2715"/>
        <w:gridCol w:w="2790"/>
        <w:gridCol w:w="3420"/>
      </w:tblGrid>
      <w:tr w:rsidR="007C36D9" w:rsidRPr="00BD24E9" w14:paraId="22F63955" w14:textId="77777777" w:rsidTr="0011037F">
        <w:trPr>
          <w:trHeight w:val="300"/>
        </w:trPr>
        <w:tc>
          <w:tcPr>
            <w:tcW w:w="271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E7A4F7B" w14:textId="77777777" w:rsidR="007C36D9" w:rsidRPr="00BD24E9" w:rsidRDefault="007C36D9" w:rsidP="0011037F">
            <w:pPr>
              <w:rPr>
                <w:rFonts w:asciiTheme="majorHAnsi" w:hAnsiTheme="majorHAnsi" w:cs="Calibri"/>
                <w:b/>
                <w:bCs/>
                <w:color w:val="000000"/>
                <w:sz w:val="22"/>
                <w:szCs w:val="22"/>
              </w:rPr>
            </w:pPr>
            <w:r w:rsidRPr="00BD24E9">
              <w:rPr>
                <w:rFonts w:asciiTheme="majorHAnsi" w:hAnsiTheme="majorHAnsi" w:cs="Calibri"/>
                <w:b/>
                <w:bCs/>
                <w:color w:val="000000"/>
                <w:sz w:val="22"/>
                <w:szCs w:val="22"/>
              </w:rPr>
              <w:t>Data</w:t>
            </w:r>
          </w:p>
        </w:tc>
        <w:tc>
          <w:tcPr>
            <w:tcW w:w="279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5481406" w14:textId="77777777" w:rsidR="007C36D9" w:rsidRPr="00BD24E9" w:rsidRDefault="007C36D9" w:rsidP="0011037F">
            <w:pPr>
              <w:rPr>
                <w:rFonts w:asciiTheme="majorHAnsi" w:hAnsiTheme="majorHAnsi" w:cs="Calibri"/>
                <w:b/>
                <w:bCs/>
                <w:color w:val="000000"/>
                <w:sz w:val="22"/>
                <w:szCs w:val="22"/>
              </w:rPr>
            </w:pPr>
            <w:r w:rsidRPr="00BD24E9">
              <w:rPr>
                <w:rFonts w:asciiTheme="majorHAnsi" w:hAnsiTheme="majorHAnsi" w:cs="Calibri"/>
                <w:b/>
                <w:bCs/>
                <w:color w:val="000000"/>
                <w:sz w:val="22"/>
                <w:szCs w:val="22"/>
              </w:rPr>
              <w:t>Parameters</w:t>
            </w:r>
          </w:p>
        </w:tc>
        <w:tc>
          <w:tcPr>
            <w:tcW w:w="34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9350B11" w14:textId="77777777" w:rsidR="007C36D9" w:rsidRPr="00BD24E9" w:rsidRDefault="007C36D9" w:rsidP="0011037F">
            <w:pPr>
              <w:rPr>
                <w:rFonts w:asciiTheme="majorHAnsi" w:hAnsiTheme="majorHAnsi" w:cs="Calibri"/>
                <w:b/>
                <w:bCs/>
                <w:color w:val="000000"/>
                <w:sz w:val="22"/>
                <w:szCs w:val="22"/>
              </w:rPr>
            </w:pPr>
            <w:r w:rsidRPr="00BD24E9">
              <w:rPr>
                <w:rFonts w:asciiTheme="majorHAnsi" w:hAnsiTheme="majorHAnsi" w:cs="Calibri"/>
                <w:b/>
                <w:bCs/>
                <w:color w:val="000000"/>
                <w:sz w:val="22"/>
                <w:szCs w:val="22"/>
              </w:rPr>
              <w:t>Reason for Date Selection</w:t>
            </w:r>
          </w:p>
        </w:tc>
      </w:tr>
      <w:tr w:rsidR="007C36D9" w:rsidRPr="00BD24E9" w14:paraId="3856EAD7" w14:textId="77777777" w:rsidTr="00713CC1">
        <w:trPr>
          <w:trHeight w:val="300"/>
        </w:trPr>
        <w:tc>
          <w:tcPr>
            <w:tcW w:w="2715" w:type="dxa"/>
            <w:tcBorders>
              <w:top w:val="nil"/>
              <w:left w:val="single" w:sz="4" w:space="0" w:color="auto"/>
              <w:bottom w:val="single" w:sz="4" w:space="0" w:color="auto"/>
              <w:right w:val="single" w:sz="4" w:space="0" w:color="auto"/>
            </w:tcBorders>
            <w:shd w:val="clear" w:color="auto" w:fill="auto"/>
            <w:noWrap/>
            <w:hideMark/>
          </w:tcPr>
          <w:p w14:paraId="5B024785" w14:textId="557A8079" w:rsidR="00A2547C" w:rsidRPr="00BD24E9" w:rsidRDefault="00251066" w:rsidP="004E029D">
            <w:pPr>
              <w:jc w:val="both"/>
              <w:rPr>
                <w:rFonts w:asciiTheme="majorHAnsi" w:hAnsiTheme="majorHAnsi" w:cs="Calibri"/>
                <w:sz w:val="22"/>
                <w:szCs w:val="22"/>
              </w:rPr>
            </w:pPr>
            <w:r w:rsidRPr="00BD24E9">
              <w:rPr>
                <w:rFonts w:asciiTheme="majorHAnsi" w:hAnsiTheme="majorHAnsi" w:cs="Calibri"/>
                <w:sz w:val="22"/>
                <w:szCs w:val="22"/>
              </w:rPr>
              <w:t>April</w:t>
            </w:r>
          </w:p>
        </w:tc>
        <w:tc>
          <w:tcPr>
            <w:tcW w:w="2790" w:type="dxa"/>
            <w:tcBorders>
              <w:top w:val="nil"/>
              <w:left w:val="nil"/>
              <w:bottom w:val="single" w:sz="4" w:space="0" w:color="auto"/>
              <w:right w:val="single" w:sz="4" w:space="0" w:color="auto"/>
            </w:tcBorders>
            <w:shd w:val="clear" w:color="auto" w:fill="auto"/>
            <w:noWrap/>
            <w:hideMark/>
          </w:tcPr>
          <w:p w14:paraId="017EAAC3" w14:textId="3A20FF0B" w:rsidR="007C36D9" w:rsidRPr="00BD24E9" w:rsidRDefault="00461F6E" w:rsidP="00794144">
            <w:pPr>
              <w:jc w:val="both"/>
              <w:rPr>
                <w:rFonts w:asciiTheme="majorHAnsi" w:hAnsiTheme="majorHAnsi" w:cs="Calibri"/>
                <w:sz w:val="22"/>
                <w:szCs w:val="22"/>
              </w:rPr>
            </w:pPr>
            <w:r>
              <w:rPr>
                <w:rFonts w:asciiTheme="majorHAnsi" w:hAnsiTheme="majorHAnsi" w:cs="Calibri"/>
                <w:sz w:val="22"/>
                <w:szCs w:val="22"/>
              </w:rPr>
              <w:t>Nutrient, field</w:t>
            </w:r>
            <w:r w:rsidR="00281AFC">
              <w:rPr>
                <w:rFonts w:asciiTheme="majorHAnsi" w:hAnsiTheme="majorHAnsi" w:cs="Calibri"/>
                <w:sz w:val="22"/>
                <w:szCs w:val="22"/>
              </w:rPr>
              <w:t>,</w:t>
            </w:r>
            <w:r>
              <w:rPr>
                <w:rFonts w:asciiTheme="majorHAnsi" w:hAnsiTheme="majorHAnsi" w:cs="Calibri"/>
                <w:sz w:val="22"/>
                <w:szCs w:val="22"/>
              </w:rPr>
              <w:t xml:space="preserve"> and physical parameters</w:t>
            </w:r>
          </w:p>
        </w:tc>
        <w:tc>
          <w:tcPr>
            <w:tcW w:w="3420" w:type="dxa"/>
            <w:tcBorders>
              <w:top w:val="nil"/>
              <w:left w:val="nil"/>
              <w:bottom w:val="single" w:sz="4" w:space="0" w:color="auto"/>
              <w:right w:val="single" w:sz="4" w:space="0" w:color="auto"/>
            </w:tcBorders>
            <w:shd w:val="clear" w:color="auto" w:fill="auto"/>
            <w:noWrap/>
            <w:hideMark/>
          </w:tcPr>
          <w:p w14:paraId="7369AE76" w14:textId="15A20C12" w:rsidR="007C36D9" w:rsidRPr="00BD24E9" w:rsidRDefault="0076211E" w:rsidP="00713CC1">
            <w:pPr>
              <w:rPr>
                <w:rFonts w:asciiTheme="majorHAnsi" w:hAnsiTheme="majorHAnsi" w:cs="Calibri"/>
                <w:sz w:val="22"/>
                <w:szCs w:val="22"/>
              </w:rPr>
            </w:pPr>
            <w:r>
              <w:rPr>
                <w:rFonts w:asciiTheme="majorHAnsi" w:hAnsiTheme="majorHAnsi" w:cs="Calibri"/>
                <w:sz w:val="22"/>
                <w:szCs w:val="22"/>
              </w:rPr>
              <w:t>Pre-runoff conditions</w:t>
            </w:r>
          </w:p>
        </w:tc>
      </w:tr>
      <w:tr w:rsidR="007C36D9" w:rsidRPr="00BD24E9" w14:paraId="6AF89708" w14:textId="77777777" w:rsidTr="00713CC1">
        <w:trPr>
          <w:trHeight w:val="300"/>
        </w:trPr>
        <w:tc>
          <w:tcPr>
            <w:tcW w:w="2715" w:type="dxa"/>
            <w:tcBorders>
              <w:top w:val="nil"/>
              <w:left w:val="single" w:sz="4" w:space="0" w:color="auto"/>
              <w:bottom w:val="single" w:sz="4" w:space="0" w:color="auto"/>
              <w:right w:val="single" w:sz="4" w:space="0" w:color="auto"/>
            </w:tcBorders>
            <w:shd w:val="clear" w:color="auto" w:fill="auto"/>
            <w:noWrap/>
            <w:hideMark/>
          </w:tcPr>
          <w:p w14:paraId="20E533F3" w14:textId="77777777" w:rsidR="007C36D9" w:rsidRDefault="00251066" w:rsidP="004E029D">
            <w:pPr>
              <w:jc w:val="both"/>
              <w:rPr>
                <w:rFonts w:asciiTheme="majorHAnsi" w:hAnsiTheme="majorHAnsi" w:cs="Calibri"/>
                <w:sz w:val="22"/>
                <w:szCs w:val="22"/>
              </w:rPr>
            </w:pPr>
            <w:r w:rsidRPr="00BD24E9">
              <w:rPr>
                <w:rFonts w:asciiTheme="majorHAnsi" w:hAnsiTheme="majorHAnsi" w:cs="Calibri"/>
                <w:sz w:val="22"/>
                <w:szCs w:val="22"/>
              </w:rPr>
              <w:t>May-June</w:t>
            </w:r>
          </w:p>
          <w:p w14:paraId="797C16CA" w14:textId="372BA852" w:rsidR="00A2547C" w:rsidRPr="00BD24E9" w:rsidRDefault="00A2547C" w:rsidP="004E029D">
            <w:pPr>
              <w:jc w:val="both"/>
              <w:rPr>
                <w:rFonts w:asciiTheme="majorHAnsi" w:hAnsiTheme="majorHAnsi" w:cs="Calibri"/>
                <w:sz w:val="22"/>
                <w:szCs w:val="22"/>
              </w:rPr>
            </w:pPr>
          </w:p>
        </w:tc>
        <w:tc>
          <w:tcPr>
            <w:tcW w:w="2790" w:type="dxa"/>
            <w:tcBorders>
              <w:top w:val="nil"/>
              <w:left w:val="nil"/>
              <w:bottom w:val="single" w:sz="4" w:space="0" w:color="auto"/>
              <w:right w:val="single" w:sz="4" w:space="0" w:color="auto"/>
            </w:tcBorders>
            <w:shd w:val="clear" w:color="auto" w:fill="auto"/>
            <w:noWrap/>
            <w:hideMark/>
          </w:tcPr>
          <w:p w14:paraId="405532FE" w14:textId="153D8027" w:rsidR="007C36D9" w:rsidRDefault="00461F6E" w:rsidP="004E029D">
            <w:pPr>
              <w:jc w:val="both"/>
              <w:rPr>
                <w:rFonts w:asciiTheme="majorHAnsi" w:hAnsiTheme="majorHAnsi" w:cs="Calibri"/>
                <w:sz w:val="22"/>
                <w:szCs w:val="22"/>
              </w:rPr>
            </w:pPr>
            <w:r>
              <w:rPr>
                <w:rFonts w:asciiTheme="majorHAnsi" w:hAnsiTheme="majorHAnsi" w:cs="Calibri"/>
                <w:sz w:val="22"/>
                <w:szCs w:val="22"/>
              </w:rPr>
              <w:t>Nutrient, field, and physical parameters</w:t>
            </w:r>
            <w:r w:rsidR="00A2547C">
              <w:rPr>
                <w:rFonts w:asciiTheme="majorHAnsi" w:hAnsiTheme="majorHAnsi" w:cs="Calibri"/>
                <w:sz w:val="22"/>
                <w:szCs w:val="22"/>
              </w:rPr>
              <w:t xml:space="preserve"> (bi-weekly)</w:t>
            </w:r>
          </w:p>
          <w:p w14:paraId="288337AC" w14:textId="37C100E3" w:rsidR="00A2547C" w:rsidRPr="00BD24E9" w:rsidRDefault="00A2547C" w:rsidP="004E029D">
            <w:pPr>
              <w:jc w:val="both"/>
              <w:rPr>
                <w:rFonts w:asciiTheme="majorHAnsi" w:hAnsiTheme="majorHAnsi" w:cs="Calibri"/>
                <w:sz w:val="22"/>
                <w:szCs w:val="22"/>
              </w:rPr>
            </w:pPr>
          </w:p>
        </w:tc>
        <w:tc>
          <w:tcPr>
            <w:tcW w:w="3420" w:type="dxa"/>
            <w:tcBorders>
              <w:top w:val="nil"/>
              <w:left w:val="nil"/>
              <w:bottom w:val="single" w:sz="4" w:space="0" w:color="auto"/>
              <w:right w:val="single" w:sz="4" w:space="0" w:color="auto"/>
            </w:tcBorders>
            <w:shd w:val="clear" w:color="auto" w:fill="auto"/>
            <w:noWrap/>
            <w:hideMark/>
          </w:tcPr>
          <w:p w14:paraId="4CFB97BA" w14:textId="02E4E8EF" w:rsidR="007C36D9" w:rsidRPr="00BD24E9" w:rsidRDefault="00251066" w:rsidP="00713CC1">
            <w:pPr>
              <w:rPr>
                <w:rFonts w:asciiTheme="majorHAnsi" w:hAnsiTheme="majorHAnsi" w:cs="Calibri"/>
                <w:sz w:val="22"/>
                <w:szCs w:val="22"/>
              </w:rPr>
            </w:pPr>
            <w:r w:rsidRPr="00BD24E9">
              <w:rPr>
                <w:rFonts w:asciiTheme="majorHAnsi" w:hAnsiTheme="majorHAnsi" w:cs="Calibri"/>
                <w:sz w:val="22"/>
                <w:szCs w:val="22"/>
              </w:rPr>
              <w:t>Runoff expected, majority of sediment and nutrients enter system</w:t>
            </w:r>
          </w:p>
        </w:tc>
      </w:tr>
      <w:tr w:rsidR="007C36D9" w:rsidRPr="00BD24E9" w14:paraId="68DF9339" w14:textId="77777777" w:rsidTr="00713CC1">
        <w:trPr>
          <w:trHeight w:val="300"/>
        </w:trPr>
        <w:tc>
          <w:tcPr>
            <w:tcW w:w="2715" w:type="dxa"/>
            <w:tcBorders>
              <w:top w:val="nil"/>
              <w:left w:val="single" w:sz="4" w:space="0" w:color="auto"/>
              <w:bottom w:val="single" w:sz="4" w:space="0" w:color="auto"/>
              <w:right w:val="single" w:sz="4" w:space="0" w:color="auto"/>
            </w:tcBorders>
            <w:shd w:val="clear" w:color="auto" w:fill="auto"/>
            <w:noWrap/>
            <w:hideMark/>
          </w:tcPr>
          <w:p w14:paraId="5DC6ED4A" w14:textId="06584D8C" w:rsidR="007C36D9" w:rsidRPr="00BD24E9" w:rsidRDefault="00251066" w:rsidP="004E029D">
            <w:pPr>
              <w:jc w:val="both"/>
              <w:rPr>
                <w:rFonts w:asciiTheme="majorHAnsi" w:hAnsiTheme="majorHAnsi" w:cs="Calibri"/>
                <w:sz w:val="22"/>
                <w:szCs w:val="22"/>
              </w:rPr>
            </w:pPr>
            <w:r w:rsidRPr="00BD24E9">
              <w:rPr>
                <w:rFonts w:asciiTheme="majorHAnsi" w:hAnsiTheme="majorHAnsi" w:cs="Calibri"/>
                <w:sz w:val="22"/>
                <w:szCs w:val="22"/>
              </w:rPr>
              <w:t>July – September</w:t>
            </w:r>
          </w:p>
        </w:tc>
        <w:tc>
          <w:tcPr>
            <w:tcW w:w="2790" w:type="dxa"/>
            <w:tcBorders>
              <w:top w:val="nil"/>
              <w:left w:val="nil"/>
              <w:bottom w:val="single" w:sz="4" w:space="0" w:color="auto"/>
              <w:right w:val="single" w:sz="4" w:space="0" w:color="auto"/>
            </w:tcBorders>
            <w:shd w:val="clear" w:color="auto" w:fill="auto"/>
            <w:noWrap/>
            <w:hideMark/>
          </w:tcPr>
          <w:p w14:paraId="338A1291" w14:textId="2E5FBB92" w:rsidR="007C36D9" w:rsidRPr="00BD24E9" w:rsidRDefault="00461F6E" w:rsidP="004E029D">
            <w:pPr>
              <w:jc w:val="both"/>
              <w:rPr>
                <w:rFonts w:asciiTheme="majorHAnsi" w:hAnsiTheme="majorHAnsi" w:cs="Calibri"/>
                <w:sz w:val="22"/>
                <w:szCs w:val="22"/>
              </w:rPr>
            </w:pPr>
            <w:r>
              <w:rPr>
                <w:rFonts w:asciiTheme="majorHAnsi" w:hAnsiTheme="majorHAnsi" w:cs="Calibri"/>
                <w:sz w:val="22"/>
                <w:szCs w:val="22"/>
              </w:rPr>
              <w:t xml:space="preserve">Nutrient, field, </w:t>
            </w:r>
            <w:r w:rsidR="007E484B">
              <w:rPr>
                <w:rFonts w:asciiTheme="majorHAnsi" w:hAnsiTheme="majorHAnsi" w:cs="Calibri"/>
                <w:sz w:val="22"/>
                <w:szCs w:val="22"/>
              </w:rPr>
              <w:t xml:space="preserve">AQPVA, </w:t>
            </w:r>
            <w:r>
              <w:rPr>
                <w:rFonts w:asciiTheme="majorHAnsi" w:hAnsiTheme="majorHAnsi" w:cs="Calibri"/>
                <w:sz w:val="22"/>
                <w:szCs w:val="22"/>
              </w:rPr>
              <w:t>and physical parameters</w:t>
            </w:r>
            <w:r w:rsidR="00A2547C">
              <w:rPr>
                <w:rFonts w:asciiTheme="majorHAnsi" w:hAnsiTheme="majorHAnsi" w:cs="Calibri"/>
                <w:sz w:val="22"/>
                <w:szCs w:val="22"/>
              </w:rPr>
              <w:t xml:space="preserve"> (once per month)</w:t>
            </w:r>
          </w:p>
        </w:tc>
        <w:tc>
          <w:tcPr>
            <w:tcW w:w="3420" w:type="dxa"/>
            <w:tcBorders>
              <w:top w:val="nil"/>
              <w:left w:val="nil"/>
              <w:bottom w:val="single" w:sz="4" w:space="0" w:color="auto"/>
              <w:right w:val="single" w:sz="4" w:space="0" w:color="auto"/>
            </w:tcBorders>
            <w:shd w:val="clear" w:color="auto" w:fill="auto"/>
            <w:noWrap/>
            <w:hideMark/>
          </w:tcPr>
          <w:p w14:paraId="52F7009E" w14:textId="42F5541B" w:rsidR="00A2547C" w:rsidRPr="00BD24E9" w:rsidRDefault="00251066" w:rsidP="004E029D">
            <w:pPr>
              <w:jc w:val="both"/>
              <w:rPr>
                <w:rFonts w:asciiTheme="majorHAnsi" w:hAnsiTheme="majorHAnsi" w:cs="Calibri"/>
                <w:sz w:val="22"/>
                <w:szCs w:val="22"/>
              </w:rPr>
            </w:pPr>
            <w:r w:rsidRPr="00BD24E9">
              <w:rPr>
                <w:rFonts w:asciiTheme="majorHAnsi" w:hAnsiTheme="majorHAnsi" w:cs="Calibri"/>
                <w:sz w:val="22"/>
                <w:szCs w:val="22"/>
              </w:rPr>
              <w:t>S</w:t>
            </w:r>
            <w:r w:rsidR="007C36D9" w:rsidRPr="00BD24E9">
              <w:rPr>
                <w:rFonts w:asciiTheme="majorHAnsi" w:hAnsiTheme="majorHAnsi" w:cs="Calibri"/>
                <w:sz w:val="22"/>
                <w:szCs w:val="22"/>
              </w:rPr>
              <w:t xml:space="preserve">ummer growing season </w:t>
            </w:r>
          </w:p>
        </w:tc>
      </w:tr>
      <w:tr w:rsidR="00794144" w:rsidRPr="00BD24E9" w14:paraId="10E1DD8B" w14:textId="77777777" w:rsidTr="00713CC1">
        <w:trPr>
          <w:trHeight w:val="300"/>
        </w:trPr>
        <w:tc>
          <w:tcPr>
            <w:tcW w:w="2715" w:type="dxa"/>
            <w:tcBorders>
              <w:top w:val="nil"/>
              <w:left w:val="single" w:sz="4" w:space="0" w:color="auto"/>
              <w:bottom w:val="single" w:sz="4" w:space="0" w:color="auto"/>
              <w:right w:val="single" w:sz="4" w:space="0" w:color="auto"/>
            </w:tcBorders>
            <w:shd w:val="clear" w:color="auto" w:fill="auto"/>
            <w:noWrap/>
            <w:hideMark/>
          </w:tcPr>
          <w:p w14:paraId="641FEC23" w14:textId="04B5C624" w:rsidR="00794144" w:rsidRPr="00BD24E9" w:rsidRDefault="00794144" w:rsidP="00794144">
            <w:pPr>
              <w:jc w:val="both"/>
              <w:rPr>
                <w:rFonts w:asciiTheme="majorHAnsi" w:hAnsiTheme="majorHAnsi" w:cs="Calibri"/>
                <w:sz w:val="22"/>
                <w:szCs w:val="22"/>
              </w:rPr>
            </w:pPr>
            <w:r>
              <w:rPr>
                <w:rFonts w:asciiTheme="majorHAnsi" w:hAnsiTheme="majorHAnsi" w:cs="Calibri"/>
                <w:sz w:val="22"/>
                <w:szCs w:val="22"/>
              </w:rPr>
              <w:t>October</w:t>
            </w:r>
          </w:p>
        </w:tc>
        <w:tc>
          <w:tcPr>
            <w:tcW w:w="2790" w:type="dxa"/>
            <w:tcBorders>
              <w:top w:val="nil"/>
              <w:left w:val="nil"/>
              <w:bottom w:val="single" w:sz="4" w:space="0" w:color="auto"/>
              <w:right w:val="single" w:sz="4" w:space="0" w:color="auto"/>
            </w:tcBorders>
            <w:shd w:val="clear" w:color="auto" w:fill="auto"/>
            <w:noWrap/>
            <w:hideMark/>
          </w:tcPr>
          <w:p w14:paraId="37B2F346" w14:textId="377789DC" w:rsidR="00794144" w:rsidRPr="00BD24E9" w:rsidRDefault="00794144" w:rsidP="00794144">
            <w:pPr>
              <w:jc w:val="both"/>
              <w:rPr>
                <w:rFonts w:asciiTheme="majorHAnsi" w:hAnsiTheme="majorHAnsi" w:cs="Calibri"/>
                <w:sz w:val="22"/>
                <w:szCs w:val="22"/>
              </w:rPr>
            </w:pPr>
            <w:r>
              <w:rPr>
                <w:rFonts w:asciiTheme="majorHAnsi" w:hAnsiTheme="majorHAnsi" w:cs="Calibri"/>
                <w:sz w:val="22"/>
                <w:szCs w:val="22"/>
              </w:rPr>
              <w:t xml:space="preserve">Nutrient, field, </w:t>
            </w:r>
            <w:r w:rsidR="00B65D6D">
              <w:rPr>
                <w:rFonts w:asciiTheme="majorHAnsi" w:hAnsiTheme="majorHAnsi" w:cs="Calibri"/>
                <w:sz w:val="22"/>
                <w:szCs w:val="22"/>
              </w:rPr>
              <w:t xml:space="preserve">AQPVA, </w:t>
            </w:r>
            <w:r>
              <w:rPr>
                <w:rFonts w:asciiTheme="majorHAnsi" w:hAnsiTheme="majorHAnsi" w:cs="Calibri"/>
                <w:sz w:val="22"/>
                <w:szCs w:val="22"/>
              </w:rPr>
              <w:t>and physical parameters (once per month)</w:t>
            </w:r>
          </w:p>
        </w:tc>
        <w:tc>
          <w:tcPr>
            <w:tcW w:w="3420" w:type="dxa"/>
            <w:tcBorders>
              <w:top w:val="nil"/>
              <w:left w:val="nil"/>
              <w:bottom w:val="single" w:sz="4" w:space="0" w:color="auto"/>
              <w:right w:val="single" w:sz="4" w:space="0" w:color="auto"/>
            </w:tcBorders>
            <w:shd w:val="clear" w:color="auto" w:fill="auto"/>
            <w:noWrap/>
            <w:hideMark/>
          </w:tcPr>
          <w:p w14:paraId="672BA83B" w14:textId="24CBE290" w:rsidR="00794144" w:rsidRPr="00BD24E9" w:rsidRDefault="00794144" w:rsidP="00794144">
            <w:pPr>
              <w:jc w:val="both"/>
              <w:rPr>
                <w:rFonts w:asciiTheme="majorHAnsi" w:hAnsiTheme="majorHAnsi" w:cs="Calibri"/>
                <w:sz w:val="22"/>
                <w:szCs w:val="22"/>
              </w:rPr>
            </w:pPr>
            <w:r>
              <w:rPr>
                <w:rFonts w:asciiTheme="majorHAnsi" w:hAnsiTheme="majorHAnsi" w:cs="Calibri"/>
                <w:sz w:val="22"/>
                <w:szCs w:val="22"/>
              </w:rPr>
              <w:t>Primary brown trout spawning time.</w:t>
            </w:r>
          </w:p>
        </w:tc>
      </w:tr>
    </w:tbl>
    <w:p w14:paraId="183E3D28" w14:textId="6D0AA353" w:rsidR="00500E67" w:rsidRPr="00BD24E9" w:rsidRDefault="00500E67" w:rsidP="00BA69CA">
      <w:pPr>
        <w:rPr>
          <w:rFonts w:asciiTheme="majorHAnsi" w:hAnsiTheme="majorHAnsi" w:cstheme="minorHAnsi"/>
          <w:b/>
          <w:sz w:val="22"/>
          <w:szCs w:val="22"/>
        </w:rPr>
      </w:pPr>
    </w:p>
    <w:p w14:paraId="22F8DF81" w14:textId="77777777" w:rsidR="00EC1867" w:rsidRDefault="00EC1867" w:rsidP="00BA69CA">
      <w:pPr>
        <w:rPr>
          <w:rFonts w:asciiTheme="majorHAnsi" w:hAnsiTheme="majorHAnsi" w:cstheme="minorHAnsi"/>
          <w:b/>
          <w:sz w:val="22"/>
          <w:szCs w:val="22"/>
        </w:rPr>
      </w:pPr>
    </w:p>
    <w:p w14:paraId="54C2784D" w14:textId="77777777" w:rsidR="00EC1867" w:rsidRDefault="00EC1867" w:rsidP="00BA69CA">
      <w:pPr>
        <w:rPr>
          <w:rFonts w:asciiTheme="majorHAnsi" w:hAnsiTheme="majorHAnsi" w:cstheme="minorHAnsi"/>
          <w:b/>
          <w:sz w:val="22"/>
          <w:szCs w:val="22"/>
        </w:rPr>
      </w:pPr>
    </w:p>
    <w:p w14:paraId="5F7D4773" w14:textId="77777777" w:rsidR="00EC1867" w:rsidRDefault="00EC1867" w:rsidP="00BA69CA">
      <w:pPr>
        <w:rPr>
          <w:rFonts w:asciiTheme="majorHAnsi" w:hAnsiTheme="majorHAnsi" w:cstheme="minorHAnsi"/>
          <w:b/>
          <w:sz w:val="22"/>
          <w:szCs w:val="22"/>
        </w:rPr>
      </w:pPr>
    </w:p>
    <w:p w14:paraId="5367131B" w14:textId="77777777" w:rsidR="00EC1867" w:rsidRDefault="00EC1867" w:rsidP="00BA69CA">
      <w:pPr>
        <w:rPr>
          <w:rFonts w:asciiTheme="majorHAnsi" w:hAnsiTheme="majorHAnsi" w:cstheme="minorHAnsi"/>
          <w:b/>
          <w:sz w:val="22"/>
          <w:szCs w:val="22"/>
        </w:rPr>
      </w:pPr>
    </w:p>
    <w:p w14:paraId="48CF3E74" w14:textId="77777777" w:rsidR="00EC1867" w:rsidRDefault="00EC1867" w:rsidP="00BA69CA">
      <w:pPr>
        <w:rPr>
          <w:rFonts w:asciiTheme="majorHAnsi" w:hAnsiTheme="majorHAnsi" w:cstheme="minorHAnsi"/>
          <w:b/>
          <w:sz w:val="22"/>
          <w:szCs w:val="22"/>
        </w:rPr>
      </w:pPr>
    </w:p>
    <w:p w14:paraId="35315ABF" w14:textId="77777777" w:rsidR="00EC1867" w:rsidRDefault="00EC1867" w:rsidP="00BA69CA">
      <w:pPr>
        <w:rPr>
          <w:rFonts w:asciiTheme="majorHAnsi" w:hAnsiTheme="majorHAnsi" w:cstheme="minorHAnsi"/>
          <w:b/>
          <w:sz w:val="22"/>
          <w:szCs w:val="22"/>
        </w:rPr>
      </w:pPr>
    </w:p>
    <w:p w14:paraId="11CDCD79" w14:textId="77777777" w:rsidR="00EC1867" w:rsidRDefault="00EC1867" w:rsidP="00BA69CA">
      <w:pPr>
        <w:rPr>
          <w:rFonts w:asciiTheme="majorHAnsi" w:hAnsiTheme="majorHAnsi" w:cstheme="minorHAnsi"/>
          <w:b/>
          <w:sz w:val="22"/>
          <w:szCs w:val="22"/>
        </w:rPr>
      </w:pPr>
    </w:p>
    <w:p w14:paraId="7EA0776E" w14:textId="77777777" w:rsidR="00EC1867" w:rsidRDefault="00EC1867" w:rsidP="00BA69CA">
      <w:pPr>
        <w:rPr>
          <w:rFonts w:asciiTheme="majorHAnsi" w:hAnsiTheme="majorHAnsi" w:cstheme="minorHAnsi"/>
          <w:b/>
          <w:sz w:val="22"/>
          <w:szCs w:val="22"/>
        </w:rPr>
      </w:pPr>
    </w:p>
    <w:p w14:paraId="23D84CF5" w14:textId="1F294157" w:rsidR="00EC1867" w:rsidRDefault="00EC1867" w:rsidP="00BA69CA">
      <w:pPr>
        <w:rPr>
          <w:rFonts w:asciiTheme="majorHAnsi" w:hAnsiTheme="majorHAnsi" w:cstheme="minorHAnsi"/>
          <w:b/>
          <w:sz w:val="22"/>
          <w:szCs w:val="22"/>
        </w:rPr>
      </w:pPr>
    </w:p>
    <w:p w14:paraId="16DF0685" w14:textId="25D75FDB" w:rsidR="00EC1867" w:rsidRDefault="00EC1867" w:rsidP="00BA69CA">
      <w:pPr>
        <w:rPr>
          <w:rFonts w:asciiTheme="majorHAnsi" w:hAnsiTheme="majorHAnsi" w:cstheme="minorHAnsi"/>
          <w:b/>
          <w:sz w:val="22"/>
          <w:szCs w:val="22"/>
        </w:rPr>
      </w:pPr>
    </w:p>
    <w:p w14:paraId="528517FE" w14:textId="12490207" w:rsidR="00FF32F7" w:rsidRDefault="00FF32F7" w:rsidP="00BA69CA">
      <w:pPr>
        <w:rPr>
          <w:rFonts w:asciiTheme="majorHAnsi" w:hAnsiTheme="majorHAnsi" w:cstheme="minorHAnsi"/>
          <w:b/>
          <w:sz w:val="22"/>
          <w:szCs w:val="22"/>
        </w:rPr>
      </w:pPr>
    </w:p>
    <w:p w14:paraId="15DF7DEB" w14:textId="2AA19A8F" w:rsidR="00FF32F7" w:rsidRDefault="00FF32F7" w:rsidP="00BA69CA">
      <w:pPr>
        <w:rPr>
          <w:rFonts w:asciiTheme="majorHAnsi" w:hAnsiTheme="majorHAnsi" w:cstheme="minorHAnsi"/>
          <w:b/>
          <w:sz w:val="22"/>
          <w:szCs w:val="22"/>
        </w:rPr>
      </w:pPr>
    </w:p>
    <w:p w14:paraId="14B33AD7" w14:textId="1B14CC60" w:rsidR="00FF32F7" w:rsidRDefault="00FF32F7" w:rsidP="00BA69CA">
      <w:pPr>
        <w:rPr>
          <w:rFonts w:asciiTheme="majorHAnsi" w:hAnsiTheme="majorHAnsi" w:cstheme="minorHAnsi"/>
          <w:b/>
          <w:sz w:val="22"/>
          <w:szCs w:val="22"/>
        </w:rPr>
      </w:pPr>
    </w:p>
    <w:p w14:paraId="07F130C8" w14:textId="01CC4170" w:rsidR="00FF32F7" w:rsidRDefault="00FF32F7" w:rsidP="00BA69CA">
      <w:pPr>
        <w:rPr>
          <w:rFonts w:asciiTheme="majorHAnsi" w:hAnsiTheme="majorHAnsi" w:cstheme="minorHAnsi"/>
          <w:b/>
          <w:sz w:val="22"/>
          <w:szCs w:val="22"/>
        </w:rPr>
      </w:pPr>
    </w:p>
    <w:p w14:paraId="13F722FB" w14:textId="4DA71B42" w:rsidR="00FF32F7" w:rsidRDefault="00FF32F7" w:rsidP="00BA69CA">
      <w:pPr>
        <w:rPr>
          <w:rFonts w:asciiTheme="majorHAnsi" w:hAnsiTheme="majorHAnsi" w:cstheme="minorHAnsi"/>
          <w:b/>
          <w:sz w:val="22"/>
          <w:szCs w:val="22"/>
        </w:rPr>
      </w:pPr>
    </w:p>
    <w:p w14:paraId="1ECDA086" w14:textId="77777777" w:rsidR="00FF32F7" w:rsidRDefault="00FF32F7" w:rsidP="00BA69CA">
      <w:pPr>
        <w:rPr>
          <w:rFonts w:asciiTheme="majorHAnsi" w:hAnsiTheme="majorHAnsi" w:cstheme="minorHAnsi"/>
          <w:b/>
          <w:sz w:val="22"/>
          <w:szCs w:val="22"/>
        </w:rPr>
      </w:pPr>
    </w:p>
    <w:p w14:paraId="581C53B4" w14:textId="71D41166" w:rsidR="00EC1867" w:rsidRDefault="00EC1867" w:rsidP="00BA69CA">
      <w:pPr>
        <w:rPr>
          <w:rFonts w:asciiTheme="majorHAnsi" w:hAnsiTheme="majorHAnsi" w:cstheme="minorHAnsi"/>
          <w:b/>
          <w:sz w:val="22"/>
          <w:szCs w:val="22"/>
        </w:rPr>
      </w:pPr>
    </w:p>
    <w:p w14:paraId="7BCD747C" w14:textId="138FA1A8" w:rsidR="008B73F8" w:rsidRDefault="008B73F8" w:rsidP="00BA69CA">
      <w:pPr>
        <w:rPr>
          <w:rFonts w:asciiTheme="majorHAnsi" w:hAnsiTheme="majorHAnsi" w:cstheme="minorHAnsi"/>
          <w:b/>
          <w:sz w:val="22"/>
          <w:szCs w:val="22"/>
        </w:rPr>
      </w:pPr>
    </w:p>
    <w:p w14:paraId="08395B30" w14:textId="77777777" w:rsidR="00DC4D8B" w:rsidRDefault="00DC4D8B" w:rsidP="00BA69CA">
      <w:pPr>
        <w:rPr>
          <w:rFonts w:asciiTheme="majorHAnsi" w:hAnsiTheme="majorHAnsi" w:cstheme="minorHAnsi"/>
          <w:b/>
          <w:sz w:val="22"/>
          <w:szCs w:val="22"/>
        </w:rPr>
      </w:pPr>
    </w:p>
    <w:p w14:paraId="65C0CEE5" w14:textId="4B059635" w:rsidR="00C85899" w:rsidRPr="00BD24E9" w:rsidRDefault="00251066" w:rsidP="00BA69CA">
      <w:pPr>
        <w:rPr>
          <w:rFonts w:asciiTheme="majorHAnsi" w:hAnsiTheme="majorHAnsi" w:cstheme="minorHAnsi"/>
          <w:sz w:val="22"/>
          <w:szCs w:val="22"/>
        </w:rPr>
      </w:pPr>
      <w:r w:rsidRPr="00BD24E9">
        <w:rPr>
          <w:rFonts w:asciiTheme="majorHAnsi" w:hAnsiTheme="majorHAnsi" w:cstheme="minorHAnsi"/>
          <w:b/>
          <w:sz w:val="22"/>
          <w:szCs w:val="22"/>
        </w:rPr>
        <w:lastRenderedPageBreak/>
        <w:t xml:space="preserve">Figure </w:t>
      </w:r>
      <w:r w:rsidR="00500E67" w:rsidRPr="00BD24E9">
        <w:rPr>
          <w:rFonts w:asciiTheme="majorHAnsi" w:hAnsiTheme="majorHAnsi" w:cstheme="minorHAnsi"/>
          <w:b/>
          <w:sz w:val="22"/>
          <w:szCs w:val="22"/>
        </w:rPr>
        <w:t>2</w:t>
      </w:r>
      <w:r w:rsidRPr="00BD24E9">
        <w:rPr>
          <w:rFonts w:asciiTheme="majorHAnsi" w:hAnsiTheme="majorHAnsi" w:cstheme="minorHAnsi"/>
          <w:b/>
          <w:sz w:val="22"/>
          <w:szCs w:val="22"/>
        </w:rPr>
        <w:t xml:space="preserve">. </w:t>
      </w:r>
      <w:r w:rsidRPr="00BD24E9">
        <w:rPr>
          <w:rFonts w:asciiTheme="majorHAnsi" w:hAnsiTheme="majorHAnsi" w:cstheme="minorHAnsi"/>
          <w:sz w:val="22"/>
          <w:szCs w:val="22"/>
        </w:rPr>
        <w:t>Hydrograph for the Big Hole at Melrose for 20</w:t>
      </w:r>
      <w:r w:rsidR="001B52ED">
        <w:rPr>
          <w:rFonts w:asciiTheme="majorHAnsi" w:hAnsiTheme="majorHAnsi" w:cstheme="minorHAnsi"/>
          <w:sz w:val="22"/>
          <w:szCs w:val="22"/>
        </w:rPr>
        <w:t>21</w:t>
      </w:r>
      <w:r w:rsidRPr="00BD24E9">
        <w:rPr>
          <w:rFonts w:asciiTheme="majorHAnsi" w:hAnsiTheme="majorHAnsi" w:cstheme="minorHAnsi"/>
          <w:sz w:val="22"/>
          <w:szCs w:val="22"/>
        </w:rPr>
        <w:t>. This gage station has the longest historica</w:t>
      </w:r>
      <w:r w:rsidR="008F404C" w:rsidRPr="00BD24E9">
        <w:rPr>
          <w:rFonts w:asciiTheme="majorHAnsi" w:hAnsiTheme="majorHAnsi" w:cstheme="minorHAnsi"/>
          <w:sz w:val="22"/>
          <w:szCs w:val="22"/>
        </w:rPr>
        <w:t>l record</w:t>
      </w:r>
      <w:r w:rsidR="003A345B">
        <w:rPr>
          <w:rFonts w:asciiTheme="majorHAnsi" w:hAnsiTheme="majorHAnsi" w:cstheme="minorHAnsi"/>
          <w:sz w:val="22"/>
          <w:szCs w:val="22"/>
        </w:rPr>
        <w:t xml:space="preserve"> in the watershed</w:t>
      </w:r>
      <w:r w:rsidR="00A81730">
        <w:rPr>
          <w:rFonts w:asciiTheme="majorHAnsi" w:hAnsiTheme="majorHAnsi" w:cstheme="minorHAnsi"/>
          <w:sz w:val="22"/>
          <w:szCs w:val="22"/>
        </w:rPr>
        <w:t>, going back to 19</w:t>
      </w:r>
      <w:r w:rsidR="001E53D7">
        <w:rPr>
          <w:rFonts w:asciiTheme="majorHAnsi" w:hAnsiTheme="majorHAnsi" w:cstheme="minorHAnsi"/>
          <w:sz w:val="22"/>
          <w:szCs w:val="22"/>
        </w:rPr>
        <w:t>23</w:t>
      </w:r>
      <w:r w:rsidR="00A81730">
        <w:rPr>
          <w:rFonts w:asciiTheme="majorHAnsi" w:hAnsiTheme="majorHAnsi" w:cstheme="minorHAnsi"/>
          <w:sz w:val="22"/>
          <w:szCs w:val="22"/>
        </w:rPr>
        <w:t>,</w:t>
      </w:r>
      <w:r w:rsidR="008F404C" w:rsidRPr="00BD24E9">
        <w:rPr>
          <w:rFonts w:asciiTheme="majorHAnsi" w:hAnsiTheme="majorHAnsi" w:cstheme="minorHAnsi"/>
          <w:sz w:val="22"/>
          <w:szCs w:val="22"/>
        </w:rPr>
        <w:t xml:space="preserve"> and </w:t>
      </w:r>
      <w:r w:rsidR="00A2547C">
        <w:rPr>
          <w:rFonts w:asciiTheme="majorHAnsi" w:hAnsiTheme="majorHAnsi" w:cstheme="minorHAnsi"/>
          <w:sz w:val="22"/>
          <w:szCs w:val="22"/>
        </w:rPr>
        <w:t>can</w:t>
      </w:r>
      <w:r w:rsidR="008F404C" w:rsidRPr="00BD24E9">
        <w:rPr>
          <w:rFonts w:asciiTheme="majorHAnsi" w:hAnsiTheme="majorHAnsi" w:cstheme="minorHAnsi"/>
          <w:sz w:val="22"/>
          <w:szCs w:val="22"/>
        </w:rPr>
        <w:t xml:space="preserve"> be used when comparing water years. </w:t>
      </w:r>
    </w:p>
    <w:p w14:paraId="36264A0B" w14:textId="2D0B1F3D" w:rsidR="006345C7" w:rsidRPr="00BD24E9" w:rsidRDefault="006345C7" w:rsidP="00BA69CA">
      <w:pPr>
        <w:rPr>
          <w:rFonts w:asciiTheme="majorHAnsi" w:hAnsiTheme="majorHAnsi" w:cstheme="minorHAnsi"/>
          <w:color w:val="0070C0"/>
          <w:sz w:val="22"/>
          <w:szCs w:val="22"/>
        </w:rPr>
      </w:pPr>
    </w:p>
    <w:p w14:paraId="792281FD" w14:textId="740F61DC" w:rsidR="00BA69CA" w:rsidRDefault="001B52ED" w:rsidP="00BA69CA">
      <w:pPr>
        <w:rPr>
          <w:rFonts w:asciiTheme="majorHAnsi" w:hAnsiTheme="majorHAnsi" w:cstheme="minorHAnsi"/>
          <w:color w:val="0070C0"/>
          <w:sz w:val="22"/>
          <w:szCs w:val="22"/>
        </w:rPr>
      </w:pPr>
      <w:r>
        <w:rPr>
          <w:noProof/>
        </w:rPr>
        <w:drawing>
          <wp:inline distT="0" distB="0" distL="0" distR="0" wp14:anchorId="79266526" wp14:editId="30852E23">
            <wp:extent cx="5486400" cy="3810000"/>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810000"/>
                    </a:xfrm>
                    <a:prstGeom prst="rect">
                      <a:avLst/>
                    </a:prstGeom>
                    <a:noFill/>
                    <a:ln>
                      <a:noFill/>
                    </a:ln>
                  </pic:spPr>
                </pic:pic>
              </a:graphicData>
            </a:graphic>
          </wp:inline>
        </w:drawing>
      </w:r>
    </w:p>
    <w:p w14:paraId="0D2A361A" w14:textId="77777777" w:rsidR="00B65D6D" w:rsidRPr="00BD24E9" w:rsidRDefault="00B65D6D" w:rsidP="00BA69CA">
      <w:pPr>
        <w:rPr>
          <w:rFonts w:asciiTheme="majorHAnsi" w:hAnsiTheme="majorHAnsi" w:cstheme="minorHAnsi"/>
          <w:color w:val="0070C0"/>
          <w:sz w:val="22"/>
          <w:szCs w:val="22"/>
        </w:rPr>
      </w:pPr>
    </w:p>
    <w:p w14:paraId="1FE46D48" w14:textId="19EBBE15" w:rsidR="00417337" w:rsidRPr="00BD24E9" w:rsidRDefault="007955CB" w:rsidP="003A3F6F">
      <w:pPr>
        <w:pStyle w:val="Heading2"/>
      </w:pPr>
      <w:bookmarkStart w:id="17" w:name="_Toc218694542"/>
      <w:bookmarkStart w:id="18" w:name="_Toc32995287"/>
      <w:r>
        <w:t xml:space="preserve">2.2 </w:t>
      </w:r>
      <w:r w:rsidR="00417337" w:rsidRPr="00BD24E9">
        <w:t>Sampling Methods</w:t>
      </w:r>
      <w:bookmarkEnd w:id="17"/>
      <w:bookmarkEnd w:id="18"/>
    </w:p>
    <w:p w14:paraId="48A95FC5" w14:textId="75B08A3A" w:rsidR="00811851" w:rsidRPr="00780B83" w:rsidRDefault="00887F4E" w:rsidP="002F323C">
      <w:pPr>
        <w:rPr>
          <w:rFonts w:asciiTheme="majorHAnsi" w:hAnsiTheme="majorHAnsi" w:cstheme="minorHAnsi"/>
          <w:b/>
          <w:sz w:val="22"/>
          <w:szCs w:val="22"/>
        </w:rPr>
      </w:pPr>
      <w:r w:rsidRPr="00BD24E9">
        <w:rPr>
          <w:rFonts w:asciiTheme="majorHAnsi" w:hAnsiTheme="majorHAnsi" w:cstheme="minorHAnsi"/>
          <w:sz w:val="22"/>
          <w:szCs w:val="22"/>
        </w:rPr>
        <w:t xml:space="preserve">Sampling protocols generally follow those outlined in MDEQ’s </w:t>
      </w:r>
      <w:r w:rsidR="00885CBB">
        <w:rPr>
          <w:rFonts w:asciiTheme="majorHAnsi" w:hAnsiTheme="majorHAnsi" w:cstheme="minorHAnsi"/>
          <w:sz w:val="22"/>
          <w:szCs w:val="22"/>
        </w:rPr>
        <w:t>Standard Operating Procedure</w:t>
      </w:r>
      <w:r w:rsidR="00626CCA">
        <w:rPr>
          <w:rFonts w:asciiTheme="majorHAnsi" w:hAnsiTheme="majorHAnsi" w:cstheme="minorHAnsi"/>
          <w:sz w:val="22"/>
          <w:szCs w:val="22"/>
        </w:rPr>
        <w:t xml:space="preserve"> for</w:t>
      </w:r>
      <w:r w:rsidR="00885CBB">
        <w:rPr>
          <w:rFonts w:asciiTheme="majorHAnsi" w:hAnsiTheme="majorHAnsi" w:cstheme="minorHAnsi"/>
          <w:sz w:val="22"/>
          <w:szCs w:val="22"/>
        </w:rPr>
        <w:t xml:space="preserve"> </w:t>
      </w:r>
      <w:r w:rsidR="00626CCA">
        <w:rPr>
          <w:rFonts w:asciiTheme="majorHAnsi" w:hAnsiTheme="majorHAnsi" w:cstheme="minorHAnsi"/>
          <w:sz w:val="22"/>
          <w:szCs w:val="22"/>
        </w:rPr>
        <w:t>Sample Collection for Chemistry Analysis: Water, Sediment, and Biological Tissue</w:t>
      </w:r>
      <w:r w:rsidRPr="00BD24E9">
        <w:rPr>
          <w:rFonts w:asciiTheme="majorHAnsi" w:hAnsiTheme="majorHAnsi" w:cstheme="minorHAnsi"/>
          <w:sz w:val="22"/>
          <w:szCs w:val="22"/>
        </w:rPr>
        <w:t xml:space="preserve"> but have been modified to</w:t>
      </w:r>
      <w:r w:rsidR="00EC1867">
        <w:rPr>
          <w:rFonts w:asciiTheme="majorHAnsi" w:hAnsiTheme="majorHAnsi" w:cstheme="minorHAnsi"/>
          <w:sz w:val="22"/>
          <w:szCs w:val="22"/>
        </w:rPr>
        <w:t xml:space="preserve"> meet the needs of the program</w:t>
      </w:r>
      <w:r w:rsidR="004E3812">
        <w:rPr>
          <w:rFonts w:asciiTheme="majorHAnsi" w:hAnsiTheme="majorHAnsi" w:cstheme="minorHAnsi"/>
          <w:sz w:val="22"/>
          <w:szCs w:val="22"/>
        </w:rPr>
        <w:t xml:space="preserve"> (Makarowski 2019</w:t>
      </w:r>
      <w:r w:rsidR="001C0D0E">
        <w:rPr>
          <w:rFonts w:asciiTheme="majorHAnsi" w:hAnsiTheme="majorHAnsi" w:cstheme="minorHAnsi"/>
          <w:sz w:val="22"/>
          <w:szCs w:val="22"/>
        </w:rPr>
        <w:t>, section 10.2</w:t>
      </w:r>
      <w:r w:rsidR="004E3812">
        <w:rPr>
          <w:rFonts w:asciiTheme="majorHAnsi" w:hAnsiTheme="majorHAnsi" w:cstheme="minorHAnsi"/>
          <w:sz w:val="22"/>
          <w:szCs w:val="22"/>
        </w:rPr>
        <w:t>)</w:t>
      </w:r>
      <w:r w:rsidR="00EC1867">
        <w:rPr>
          <w:rFonts w:asciiTheme="majorHAnsi" w:hAnsiTheme="majorHAnsi" w:cstheme="minorHAnsi"/>
          <w:sz w:val="22"/>
          <w:szCs w:val="22"/>
        </w:rPr>
        <w:t>.</w:t>
      </w:r>
      <w:r w:rsidR="00701707">
        <w:rPr>
          <w:rFonts w:asciiTheme="majorHAnsi" w:hAnsiTheme="majorHAnsi" w:cstheme="minorHAnsi"/>
          <w:sz w:val="22"/>
          <w:szCs w:val="22"/>
        </w:rPr>
        <w:t xml:space="preserve"> As these protocols are updated and replaced, this SAP will be modified to reflect those changes.</w:t>
      </w:r>
      <w:r w:rsidR="000F1D16">
        <w:rPr>
          <w:rFonts w:asciiTheme="majorHAnsi" w:hAnsiTheme="majorHAnsi" w:cstheme="minorHAnsi"/>
        </w:rPr>
        <w:t xml:space="preserve"> A</w:t>
      </w:r>
      <w:r w:rsidR="002F323C">
        <w:rPr>
          <w:rFonts w:asciiTheme="majorHAnsi" w:hAnsiTheme="majorHAnsi" w:cstheme="minorHAnsi"/>
        </w:rPr>
        <w:t xml:space="preserve"> </w:t>
      </w:r>
      <w:r w:rsidR="000F1D16" w:rsidRPr="002F323C">
        <w:rPr>
          <w:rFonts w:asciiTheme="majorHAnsi" w:hAnsiTheme="majorHAnsi" w:cstheme="minorHAnsi"/>
          <w:sz w:val="22"/>
          <w:szCs w:val="22"/>
        </w:rPr>
        <w:t>p</w:t>
      </w:r>
      <w:r w:rsidRPr="002F323C">
        <w:rPr>
          <w:rFonts w:asciiTheme="majorHAnsi" w:hAnsiTheme="majorHAnsi" w:cstheme="minorHAnsi"/>
          <w:sz w:val="22"/>
          <w:szCs w:val="22"/>
        </w:rPr>
        <w:t>re-sampling checklist</w:t>
      </w:r>
      <w:r w:rsidR="00A81730" w:rsidRPr="002F323C">
        <w:rPr>
          <w:rFonts w:asciiTheme="majorHAnsi" w:hAnsiTheme="majorHAnsi" w:cstheme="minorHAnsi"/>
          <w:sz w:val="22"/>
          <w:szCs w:val="22"/>
        </w:rPr>
        <w:t xml:space="preserve"> is included in </w:t>
      </w:r>
      <w:r w:rsidR="00A81730" w:rsidRPr="002F323C">
        <w:rPr>
          <w:rFonts w:asciiTheme="majorHAnsi" w:hAnsiTheme="majorHAnsi" w:cstheme="minorHAnsi"/>
          <w:b/>
          <w:sz w:val="22"/>
          <w:szCs w:val="22"/>
        </w:rPr>
        <w:t>Appendix E</w:t>
      </w:r>
      <w:r w:rsidR="002F323C">
        <w:rPr>
          <w:rFonts w:asciiTheme="majorHAnsi" w:hAnsiTheme="majorHAnsi" w:cstheme="minorHAnsi"/>
          <w:b/>
          <w:sz w:val="22"/>
          <w:szCs w:val="22"/>
        </w:rPr>
        <w:t>.</w:t>
      </w:r>
    </w:p>
    <w:p w14:paraId="5C1520E0" w14:textId="77777777" w:rsidR="000F1D16" w:rsidRPr="00986D43" w:rsidRDefault="000F1D16" w:rsidP="00986D43">
      <w:pPr>
        <w:ind w:left="360"/>
        <w:rPr>
          <w:rFonts w:asciiTheme="majorHAnsi" w:hAnsiTheme="majorHAnsi" w:cstheme="minorHAnsi"/>
        </w:rPr>
      </w:pPr>
    </w:p>
    <w:p w14:paraId="2695CD6C" w14:textId="77777777" w:rsidR="00811851" w:rsidRDefault="00887F4E" w:rsidP="00811851">
      <w:pPr>
        <w:spacing w:line="480" w:lineRule="auto"/>
        <w:rPr>
          <w:rFonts w:asciiTheme="majorHAnsi" w:hAnsiTheme="majorHAnsi" w:cstheme="minorHAnsi"/>
          <w:sz w:val="22"/>
          <w:szCs w:val="22"/>
        </w:rPr>
      </w:pPr>
      <w:r w:rsidRPr="00BD24E9">
        <w:rPr>
          <w:rFonts w:asciiTheme="majorHAnsi" w:hAnsiTheme="majorHAnsi" w:cstheme="minorHAnsi"/>
          <w:sz w:val="22"/>
          <w:szCs w:val="22"/>
          <w:u w:val="single"/>
        </w:rPr>
        <w:t xml:space="preserve">Sampling </w:t>
      </w:r>
      <w:r w:rsidR="00500E67" w:rsidRPr="00BD24E9">
        <w:rPr>
          <w:rFonts w:asciiTheme="majorHAnsi" w:hAnsiTheme="majorHAnsi" w:cstheme="minorHAnsi"/>
          <w:sz w:val="22"/>
          <w:szCs w:val="22"/>
          <w:u w:val="single"/>
        </w:rPr>
        <w:t>sequence</w:t>
      </w:r>
    </w:p>
    <w:p w14:paraId="4B35D0CA" w14:textId="09B4B2E8" w:rsidR="00811851" w:rsidRDefault="00887F4E" w:rsidP="00986D43">
      <w:pPr>
        <w:ind w:firstLine="720"/>
        <w:rPr>
          <w:rFonts w:asciiTheme="majorHAnsi" w:hAnsiTheme="majorHAnsi" w:cstheme="minorHAnsi"/>
          <w:sz w:val="22"/>
          <w:szCs w:val="22"/>
        </w:rPr>
      </w:pPr>
      <w:r w:rsidRPr="001B52ED">
        <w:rPr>
          <w:rFonts w:asciiTheme="majorHAnsi" w:hAnsiTheme="majorHAnsi" w:cstheme="minorHAnsi"/>
          <w:sz w:val="22"/>
          <w:szCs w:val="22"/>
        </w:rPr>
        <w:t>Samples will be collected in sequence from most- to least- sensitive to disturbance: beginning with chemical sampling, then physical</w:t>
      </w:r>
      <w:r w:rsidR="001B52ED">
        <w:rPr>
          <w:rFonts w:asciiTheme="majorHAnsi" w:hAnsiTheme="majorHAnsi" w:cstheme="minorHAnsi"/>
          <w:sz w:val="22"/>
          <w:szCs w:val="22"/>
        </w:rPr>
        <w:t>, then aquatic plant visual assessments</w:t>
      </w:r>
      <w:r w:rsidRPr="001B52ED">
        <w:rPr>
          <w:rFonts w:asciiTheme="majorHAnsi" w:hAnsiTheme="majorHAnsi" w:cstheme="minorHAnsi"/>
          <w:sz w:val="22"/>
          <w:szCs w:val="22"/>
        </w:rPr>
        <w:t xml:space="preserve"> </w:t>
      </w:r>
      <w:r w:rsidRPr="001B52ED">
        <w:rPr>
          <w:rFonts w:asciiTheme="majorHAnsi" w:hAnsiTheme="majorHAnsi" w:cstheme="minorHAnsi"/>
          <w:noProof/>
          <w:sz w:val="22"/>
          <w:szCs w:val="22"/>
        </w:rPr>
        <w:t>(</w:t>
      </w:r>
      <w:r w:rsidR="004E3812" w:rsidRPr="001B52ED">
        <w:rPr>
          <w:rFonts w:asciiTheme="majorHAnsi" w:hAnsiTheme="majorHAnsi" w:cstheme="minorHAnsi"/>
          <w:noProof/>
          <w:sz w:val="22"/>
          <w:szCs w:val="22"/>
        </w:rPr>
        <w:t>Makarowski 2019</w:t>
      </w:r>
      <w:r w:rsidR="0032445A" w:rsidRPr="001B52ED">
        <w:rPr>
          <w:rFonts w:asciiTheme="majorHAnsi" w:hAnsiTheme="majorHAnsi" w:cstheme="minorHAnsi"/>
          <w:noProof/>
          <w:sz w:val="22"/>
          <w:szCs w:val="22"/>
        </w:rPr>
        <w:t>, section 10.1</w:t>
      </w:r>
      <w:r w:rsidRPr="001B52ED">
        <w:rPr>
          <w:rFonts w:asciiTheme="majorHAnsi" w:hAnsiTheme="majorHAnsi" w:cstheme="minorHAnsi"/>
          <w:noProof/>
          <w:sz w:val="22"/>
          <w:szCs w:val="22"/>
        </w:rPr>
        <w:t>)</w:t>
      </w:r>
      <w:r w:rsidRPr="001B52ED">
        <w:rPr>
          <w:rFonts w:asciiTheme="majorHAnsi" w:hAnsiTheme="majorHAnsi" w:cstheme="minorHAnsi"/>
          <w:sz w:val="22"/>
          <w:szCs w:val="22"/>
        </w:rPr>
        <w:t>.</w:t>
      </w:r>
      <w:r w:rsidRPr="00BD24E9">
        <w:rPr>
          <w:rFonts w:asciiTheme="majorHAnsi" w:hAnsiTheme="majorHAnsi" w:cstheme="minorHAnsi"/>
          <w:sz w:val="22"/>
          <w:szCs w:val="22"/>
        </w:rPr>
        <w:t xml:space="preserve"> The goal is to avoid contamination or biased results from physical disturbance of </w:t>
      </w:r>
      <w:r w:rsidR="002F323C">
        <w:rPr>
          <w:rFonts w:asciiTheme="majorHAnsi" w:hAnsiTheme="majorHAnsi" w:cstheme="minorHAnsi"/>
          <w:sz w:val="22"/>
          <w:szCs w:val="22"/>
        </w:rPr>
        <w:t xml:space="preserve">the </w:t>
      </w:r>
      <w:r w:rsidRPr="00BD24E9">
        <w:rPr>
          <w:rFonts w:asciiTheme="majorHAnsi" w:hAnsiTheme="majorHAnsi" w:cstheme="minorHAnsi"/>
          <w:sz w:val="22"/>
          <w:szCs w:val="22"/>
        </w:rPr>
        <w:t>sampling site. Thus, s</w:t>
      </w:r>
      <w:r w:rsidR="002D6930" w:rsidRPr="00BD24E9">
        <w:rPr>
          <w:rFonts w:asciiTheme="majorHAnsi" w:hAnsiTheme="majorHAnsi" w:cstheme="minorHAnsi"/>
          <w:sz w:val="22"/>
          <w:szCs w:val="22"/>
        </w:rPr>
        <w:t>elected sites</w:t>
      </w:r>
      <w:r w:rsidRPr="00BD24E9">
        <w:rPr>
          <w:rFonts w:asciiTheme="majorHAnsi" w:hAnsiTheme="majorHAnsi" w:cstheme="minorHAnsi"/>
          <w:sz w:val="22"/>
          <w:szCs w:val="22"/>
        </w:rPr>
        <w:t xml:space="preserve"> will be sampled from downstream to upstream to avoid contaminating successive samples. I</w:t>
      </w:r>
      <w:r w:rsidR="00A0228E">
        <w:rPr>
          <w:rFonts w:asciiTheme="majorHAnsi" w:hAnsiTheme="majorHAnsi" w:cstheme="minorHAnsi"/>
          <w:sz w:val="22"/>
          <w:szCs w:val="22"/>
        </w:rPr>
        <w:t>f sample sites are accessed from</w:t>
      </w:r>
      <w:r w:rsidRPr="00BD24E9">
        <w:rPr>
          <w:rFonts w:asciiTheme="majorHAnsi" w:hAnsiTheme="majorHAnsi" w:cstheme="minorHAnsi"/>
          <w:sz w:val="22"/>
          <w:szCs w:val="22"/>
        </w:rPr>
        <w:t xml:space="preserve"> upstream, care should be taken to avoid walking in water. If this is unavoidable, chemical samples should be taken in currents that do not pass through the disturbed area and biological sampling should not occur in the disturbed areas. </w:t>
      </w:r>
    </w:p>
    <w:p w14:paraId="65FD9D9E" w14:textId="3A96EE04" w:rsidR="00C83AD2" w:rsidRPr="00BD24E9" w:rsidRDefault="00887F4E" w:rsidP="00515C2D">
      <w:pPr>
        <w:spacing w:before="100" w:beforeAutospacing="1" w:after="100" w:afterAutospacing="1"/>
        <w:rPr>
          <w:rFonts w:asciiTheme="majorHAnsi" w:hAnsiTheme="majorHAnsi" w:cstheme="minorHAnsi"/>
          <w:sz w:val="22"/>
          <w:szCs w:val="22"/>
        </w:rPr>
      </w:pPr>
      <w:r w:rsidRPr="00BD24E9">
        <w:rPr>
          <w:rFonts w:asciiTheme="majorHAnsi" w:hAnsiTheme="majorHAnsi" w:cstheme="minorHAnsi"/>
          <w:sz w:val="22"/>
          <w:szCs w:val="22"/>
        </w:rPr>
        <w:t>1. Select a</w:t>
      </w:r>
      <w:r w:rsidR="002D6930" w:rsidRPr="00BD24E9">
        <w:rPr>
          <w:rFonts w:asciiTheme="majorHAnsi" w:hAnsiTheme="majorHAnsi" w:cstheme="minorHAnsi"/>
          <w:sz w:val="22"/>
          <w:szCs w:val="22"/>
        </w:rPr>
        <w:t>nd record initial sampling site</w:t>
      </w:r>
      <w:r w:rsidR="00515C2D">
        <w:rPr>
          <w:rFonts w:asciiTheme="majorHAnsi" w:hAnsiTheme="majorHAnsi" w:cstheme="minorHAnsi"/>
          <w:sz w:val="22"/>
          <w:szCs w:val="22"/>
        </w:rPr>
        <w:t xml:space="preserve"> </w:t>
      </w:r>
    </w:p>
    <w:p w14:paraId="1E27D53A" w14:textId="183C8D18" w:rsidR="00887F4E" w:rsidRPr="00BD24E9" w:rsidRDefault="00887F4E" w:rsidP="00EB6014">
      <w:pPr>
        <w:pStyle w:val="ListParagraph"/>
        <w:numPr>
          <w:ilvl w:val="0"/>
          <w:numId w:val="15"/>
        </w:numPr>
        <w:spacing w:before="100" w:beforeAutospacing="1" w:after="100" w:afterAutospacing="1" w:line="240" w:lineRule="auto"/>
        <w:rPr>
          <w:rFonts w:asciiTheme="majorHAnsi" w:hAnsiTheme="majorHAnsi" w:cstheme="minorHAnsi"/>
        </w:rPr>
      </w:pPr>
      <w:r w:rsidRPr="00BD24E9">
        <w:rPr>
          <w:rFonts w:asciiTheme="majorHAnsi" w:hAnsiTheme="majorHAnsi" w:cstheme="minorHAnsi"/>
        </w:rPr>
        <w:lastRenderedPageBreak/>
        <w:t>Identify representative sampling sites within the reach</w:t>
      </w:r>
    </w:p>
    <w:p w14:paraId="68B5E9B3" w14:textId="0BE53CAD" w:rsidR="00515C2D" w:rsidRDefault="00887F4E" w:rsidP="00EB6014">
      <w:pPr>
        <w:pStyle w:val="ListParagraph"/>
        <w:numPr>
          <w:ilvl w:val="0"/>
          <w:numId w:val="8"/>
        </w:numPr>
        <w:spacing w:before="100" w:beforeAutospacing="1" w:after="100" w:afterAutospacing="1" w:line="240" w:lineRule="auto"/>
        <w:rPr>
          <w:rFonts w:asciiTheme="majorHAnsi" w:eastAsia="Times New Roman" w:hAnsiTheme="majorHAnsi" w:cstheme="minorHAnsi"/>
        </w:rPr>
      </w:pPr>
      <w:r w:rsidRPr="00BD24E9">
        <w:rPr>
          <w:rFonts w:asciiTheme="majorHAnsi" w:eastAsia="Times New Roman" w:hAnsiTheme="majorHAnsi" w:cstheme="minorHAnsi"/>
        </w:rPr>
        <w:t>Record latitude/longitude of sampling site “F” (middle site within sampling reach) using GPS receiver or Collector application and record on Site Visit Form. Always use the GPS coordinate system datum NAD 1983 and record coordinates in decimal degrees (DEG</w:t>
      </w:r>
      <w:r w:rsidR="005B22E7">
        <w:rPr>
          <w:rFonts w:asciiTheme="majorHAnsi" w:eastAsia="Times New Roman" w:hAnsiTheme="majorHAnsi" w:cstheme="minorHAnsi"/>
        </w:rPr>
        <w:t>.DDDD) to a minimum of the fourth</w:t>
      </w:r>
      <w:r w:rsidRPr="00BD24E9">
        <w:rPr>
          <w:rFonts w:asciiTheme="majorHAnsi" w:eastAsia="Times New Roman" w:hAnsiTheme="majorHAnsi" w:cstheme="minorHAnsi"/>
        </w:rPr>
        <w:t xml:space="preserve"> decimal. Take a photograph of the sample site.</w:t>
      </w:r>
    </w:p>
    <w:p w14:paraId="745581E6" w14:textId="1C112161" w:rsidR="00515C2D" w:rsidRPr="00515C2D" w:rsidRDefault="00515C2D" w:rsidP="00EB6014">
      <w:pPr>
        <w:pStyle w:val="ListParagraph"/>
        <w:numPr>
          <w:ilvl w:val="0"/>
          <w:numId w:val="8"/>
        </w:numPr>
        <w:spacing w:before="100" w:beforeAutospacing="1" w:after="100" w:afterAutospacing="1" w:line="240" w:lineRule="auto"/>
        <w:rPr>
          <w:rFonts w:asciiTheme="majorHAnsi" w:eastAsia="Times New Roman" w:hAnsiTheme="majorHAnsi" w:cstheme="minorHAnsi"/>
        </w:rPr>
      </w:pPr>
      <w:r>
        <w:rPr>
          <w:rFonts w:asciiTheme="majorHAnsi" w:eastAsia="Times New Roman" w:hAnsiTheme="majorHAnsi" w:cstheme="minorHAnsi"/>
        </w:rPr>
        <w:t>Utilize landmarks such as trees, fences, head gates, etc. to ensure sampling takes place in the same location each time.</w:t>
      </w:r>
    </w:p>
    <w:p w14:paraId="241D45CB" w14:textId="6D2D7DF7" w:rsidR="00887F4E" w:rsidRPr="00BD24E9" w:rsidRDefault="00887F4E" w:rsidP="00EB6014">
      <w:pPr>
        <w:pStyle w:val="ListParagraph"/>
        <w:numPr>
          <w:ilvl w:val="0"/>
          <w:numId w:val="8"/>
        </w:numPr>
        <w:spacing w:before="100" w:beforeAutospacing="1" w:after="100" w:afterAutospacing="1" w:line="240" w:lineRule="auto"/>
        <w:rPr>
          <w:rFonts w:asciiTheme="majorHAnsi" w:eastAsia="Times New Roman" w:hAnsiTheme="majorHAnsi" w:cstheme="minorHAnsi"/>
        </w:rPr>
      </w:pPr>
      <w:r w:rsidRPr="00BD24E9">
        <w:rPr>
          <w:rFonts w:asciiTheme="majorHAnsi" w:eastAsia="Times New Roman" w:hAnsiTheme="majorHAnsi" w:cstheme="minorHAnsi"/>
        </w:rPr>
        <w:t>Avoid sampling in sluggish water, directly downstream from bridges, culverts, or dams/diversions, directly upstream or downstream of confluences (5 stream w</w:t>
      </w:r>
      <w:r w:rsidR="00A0228E">
        <w:rPr>
          <w:rFonts w:asciiTheme="majorHAnsi" w:eastAsia="Times New Roman" w:hAnsiTheme="majorHAnsi" w:cstheme="minorHAnsi"/>
        </w:rPr>
        <w:t>idth downstream adequate;</w:t>
      </w:r>
      <w:r w:rsidRPr="00BD24E9">
        <w:rPr>
          <w:rFonts w:asciiTheme="majorHAnsi" w:eastAsia="Times New Roman" w:hAnsiTheme="majorHAnsi" w:cstheme="minorHAnsi"/>
        </w:rPr>
        <w:t xml:space="preserve"> a shorter distance upstream is adequate, just want to avoid upstream backwater conditions -&gt; site dependent)</w:t>
      </w:r>
    </w:p>
    <w:p w14:paraId="120B4AC0" w14:textId="77777777" w:rsidR="00887F4E" w:rsidRPr="00BD24E9" w:rsidRDefault="00887F4E" w:rsidP="00EB6014">
      <w:pPr>
        <w:pStyle w:val="ListParagraph"/>
        <w:numPr>
          <w:ilvl w:val="0"/>
          <w:numId w:val="8"/>
        </w:numPr>
        <w:spacing w:before="100" w:beforeAutospacing="1" w:after="100" w:afterAutospacing="1" w:line="240" w:lineRule="auto"/>
        <w:rPr>
          <w:rFonts w:asciiTheme="majorHAnsi" w:eastAsia="Times New Roman" w:hAnsiTheme="majorHAnsi" w:cstheme="minorHAnsi"/>
        </w:rPr>
      </w:pPr>
      <w:r w:rsidRPr="00BD24E9">
        <w:rPr>
          <w:rFonts w:asciiTheme="majorHAnsi" w:eastAsia="Times New Roman" w:hAnsiTheme="majorHAnsi" w:cstheme="minorHAnsi"/>
        </w:rPr>
        <w:t>Complete vertical and lateral mixing within cross section is desirable</w:t>
      </w:r>
    </w:p>
    <w:p w14:paraId="06198E98" w14:textId="21EB76D1" w:rsidR="00515C2D" w:rsidRDefault="00887F4E" w:rsidP="00515C2D">
      <w:pPr>
        <w:spacing w:before="100" w:beforeAutospacing="1" w:after="100" w:afterAutospacing="1"/>
        <w:rPr>
          <w:rFonts w:asciiTheme="majorHAnsi" w:hAnsiTheme="majorHAnsi" w:cstheme="minorHAnsi"/>
          <w:sz w:val="22"/>
          <w:szCs w:val="22"/>
        </w:rPr>
      </w:pPr>
      <w:r w:rsidRPr="00BD24E9">
        <w:rPr>
          <w:rFonts w:asciiTheme="majorHAnsi" w:hAnsiTheme="majorHAnsi" w:cstheme="minorHAnsi"/>
          <w:sz w:val="22"/>
          <w:szCs w:val="22"/>
        </w:rPr>
        <w:t xml:space="preserve">2. Set-up and collection of </w:t>
      </w:r>
      <w:r w:rsidR="0043155A">
        <w:rPr>
          <w:rFonts w:asciiTheme="majorHAnsi" w:hAnsiTheme="majorHAnsi" w:cstheme="minorHAnsi"/>
          <w:sz w:val="22"/>
          <w:szCs w:val="22"/>
        </w:rPr>
        <w:t>data with hand-held meter</w:t>
      </w:r>
    </w:p>
    <w:p w14:paraId="1E585288" w14:textId="18C735F2" w:rsidR="00515C2D" w:rsidRPr="00060F3E" w:rsidRDefault="00515C2D" w:rsidP="00515C2D">
      <w:pPr>
        <w:pStyle w:val="ListParagraph"/>
        <w:numPr>
          <w:ilvl w:val="0"/>
          <w:numId w:val="18"/>
        </w:numPr>
        <w:rPr>
          <w:rFonts w:asciiTheme="majorHAnsi" w:hAnsiTheme="majorHAnsi" w:cstheme="minorHAnsi"/>
        </w:rPr>
      </w:pPr>
      <w:r w:rsidRPr="00060F3E">
        <w:rPr>
          <w:rFonts w:asciiTheme="majorHAnsi" w:hAnsiTheme="majorHAnsi" w:cstheme="minorHAnsi"/>
        </w:rPr>
        <w:t xml:space="preserve">Using the YSI </w:t>
      </w:r>
      <w:proofErr w:type="spellStart"/>
      <w:r w:rsidRPr="00060F3E">
        <w:rPr>
          <w:rFonts w:asciiTheme="majorHAnsi" w:hAnsiTheme="majorHAnsi" w:cstheme="minorHAnsi"/>
        </w:rPr>
        <w:t>ProDSS</w:t>
      </w:r>
      <w:proofErr w:type="spellEnd"/>
      <w:r w:rsidR="00701707">
        <w:rPr>
          <w:rFonts w:asciiTheme="majorHAnsi" w:hAnsiTheme="majorHAnsi" w:cstheme="minorHAnsi"/>
        </w:rPr>
        <w:t xml:space="preserve"> probe</w:t>
      </w:r>
      <w:r w:rsidRPr="00060F3E">
        <w:rPr>
          <w:rFonts w:asciiTheme="majorHAnsi" w:hAnsiTheme="majorHAnsi" w:cstheme="minorHAnsi"/>
        </w:rPr>
        <w:t>, c</w:t>
      </w:r>
      <w:r w:rsidR="00887F4E" w:rsidRPr="00060F3E">
        <w:rPr>
          <w:rFonts w:asciiTheme="majorHAnsi" w:hAnsiTheme="majorHAnsi" w:cstheme="minorHAnsi"/>
        </w:rPr>
        <w:t>ollect and record in situ chemistry measurements</w:t>
      </w:r>
      <w:r w:rsidR="002D6930" w:rsidRPr="00060F3E">
        <w:rPr>
          <w:rFonts w:asciiTheme="majorHAnsi" w:hAnsiTheme="majorHAnsi" w:cstheme="minorHAnsi"/>
        </w:rPr>
        <w:t xml:space="preserve"> at sample site</w:t>
      </w:r>
      <w:r w:rsidR="00887F4E" w:rsidRPr="00060F3E">
        <w:rPr>
          <w:rFonts w:asciiTheme="majorHAnsi" w:hAnsiTheme="majorHAnsi" w:cstheme="minorHAnsi"/>
        </w:rPr>
        <w:t xml:space="preserve"> on Site Visit Form</w:t>
      </w:r>
      <w:r w:rsidRPr="00060F3E">
        <w:rPr>
          <w:rFonts w:asciiTheme="majorHAnsi" w:hAnsiTheme="majorHAnsi" w:cstheme="minorHAnsi"/>
        </w:rPr>
        <w:t xml:space="preserve">. </w:t>
      </w:r>
      <w:r w:rsidR="00887F4E" w:rsidRPr="00060F3E">
        <w:rPr>
          <w:rFonts w:asciiTheme="majorHAnsi" w:hAnsiTheme="majorHAnsi" w:cstheme="minorHAnsi"/>
        </w:rPr>
        <w:t>Aerated/turbulent water should be avoided as it can result in inaccurate DO and turbidity measurements</w:t>
      </w:r>
      <w:r w:rsidRPr="00060F3E">
        <w:rPr>
          <w:rFonts w:asciiTheme="majorHAnsi" w:hAnsiTheme="majorHAnsi" w:cstheme="minorHAnsi"/>
        </w:rPr>
        <w:t>.</w:t>
      </w:r>
    </w:p>
    <w:p w14:paraId="68939C7E" w14:textId="3DA6D78F" w:rsidR="00887F4E" w:rsidRDefault="00887F4E" w:rsidP="004C1E9E">
      <w:pPr>
        <w:pStyle w:val="ListParagraph"/>
        <w:numPr>
          <w:ilvl w:val="1"/>
          <w:numId w:val="15"/>
        </w:numPr>
        <w:spacing w:after="0"/>
        <w:rPr>
          <w:rFonts w:asciiTheme="majorHAnsi" w:hAnsiTheme="majorHAnsi" w:cstheme="minorHAnsi"/>
        </w:rPr>
      </w:pPr>
      <w:r w:rsidRPr="00515C2D">
        <w:rPr>
          <w:rFonts w:asciiTheme="majorHAnsi" w:hAnsiTheme="majorHAnsi" w:cstheme="minorHAnsi"/>
        </w:rPr>
        <w:t>Temperature (water + air)</w:t>
      </w:r>
    </w:p>
    <w:p w14:paraId="44A853BA" w14:textId="30FBC080" w:rsidR="00515C2D" w:rsidRDefault="00515C2D" w:rsidP="004C1E9E">
      <w:pPr>
        <w:pStyle w:val="ListParagraph"/>
        <w:numPr>
          <w:ilvl w:val="2"/>
          <w:numId w:val="15"/>
        </w:numPr>
        <w:spacing w:before="100" w:beforeAutospacing="1" w:after="100" w:afterAutospacing="1" w:line="240" w:lineRule="auto"/>
        <w:rPr>
          <w:rFonts w:asciiTheme="majorHAnsi" w:hAnsiTheme="majorHAnsi" w:cstheme="minorHAnsi"/>
        </w:rPr>
      </w:pPr>
      <w:r w:rsidRPr="00BD24E9">
        <w:rPr>
          <w:rFonts w:asciiTheme="majorHAnsi" w:hAnsiTheme="majorHAnsi" w:cstheme="minorHAnsi"/>
        </w:rPr>
        <w:t>For air temperature, place thermometer in a location with adequate shade and air circulation and allow it to stabilize for several</w:t>
      </w:r>
      <w:r w:rsidR="004E3812">
        <w:rPr>
          <w:rFonts w:asciiTheme="majorHAnsi" w:hAnsiTheme="majorHAnsi" w:cstheme="minorHAnsi"/>
        </w:rPr>
        <w:t xml:space="preserve"> seconds</w:t>
      </w:r>
    </w:p>
    <w:p w14:paraId="6FE01D93" w14:textId="77777777" w:rsidR="00515C2D" w:rsidRDefault="00515C2D" w:rsidP="004C1E9E">
      <w:pPr>
        <w:pStyle w:val="ListParagraph"/>
        <w:numPr>
          <w:ilvl w:val="1"/>
          <w:numId w:val="15"/>
        </w:numPr>
        <w:spacing w:before="100" w:beforeAutospacing="1" w:after="100" w:afterAutospacing="1"/>
        <w:rPr>
          <w:rFonts w:asciiTheme="majorHAnsi" w:hAnsiTheme="majorHAnsi" w:cstheme="minorHAnsi"/>
        </w:rPr>
      </w:pPr>
      <w:r w:rsidRPr="00515C2D">
        <w:rPr>
          <w:rFonts w:asciiTheme="majorHAnsi" w:hAnsiTheme="majorHAnsi" w:cstheme="minorHAnsi"/>
        </w:rPr>
        <w:t>Dissolved oxygen</w:t>
      </w:r>
    </w:p>
    <w:p w14:paraId="30126B27" w14:textId="10A183DF" w:rsidR="00515C2D" w:rsidRDefault="00887F4E" w:rsidP="004C1E9E">
      <w:pPr>
        <w:pStyle w:val="ListParagraph"/>
        <w:numPr>
          <w:ilvl w:val="2"/>
          <w:numId w:val="15"/>
        </w:numPr>
        <w:spacing w:before="100" w:beforeAutospacing="1" w:after="100" w:afterAutospacing="1"/>
        <w:rPr>
          <w:rFonts w:asciiTheme="majorHAnsi" w:hAnsiTheme="majorHAnsi" w:cstheme="minorHAnsi"/>
        </w:rPr>
      </w:pPr>
      <w:r w:rsidRPr="00515C2D">
        <w:rPr>
          <w:rFonts w:asciiTheme="majorHAnsi" w:hAnsiTheme="majorHAnsi" w:cstheme="minorHAnsi"/>
        </w:rPr>
        <w:t xml:space="preserve">Submerge probe and shake vigorously to remove any air bubbles trapped near the probe, position it facing upstream into the flow and ensure there are no obstructions in front of the probe. If water is not flowing, gently move probe from side to side to circulated water around the probe. Aerated/turbulent water should be avoided </w:t>
      </w:r>
    </w:p>
    <w:p w14:paraId="3E019B78" w14:textId="49902446" w:rsidR="00515C2D" w:rsidRDefault="00515C2D" w:rsidP="004C1E9E">
      <w:pPr>
        <w:pStyle w:val="ListParagraph"/>
        <w:numPr>
          <w:ilvl w:val="1"/>
          <w:numId w:val="15"/>
        </w:numPr>
        <w:spacing w:before="100" w:beforeAutospacing="1" w:after="100" w:afterAutospacing="1"/>
        <w:rPr>
          <w:rFonts w:asciiTheme="majorHAnsi" w:hAnsiTheme="majorHAnsi" w:cstheme="minorHAnsi"/>
        </w:rPr>
      </w:pPr>
      <w:r w:rsidRPr="00BD24E9">
        <w:rPr>
          <w:rFonts w:asciiTheme="majorHAnsi" w:hAnsiTheme="majorHAnsi" w:cstheme="minorHAnsi"/>
        </w:rPr>
        <w:t>Turbidity</w:t>
      </w:r>
    </w:p>
    <w:p w14:paraId="4713FB8F" w14:textId="231F48D3" w:rsidR="004C1E9E" w:rsidRPr="00B65D6D" w:rsidRDefault="00887F4E" w:rsidP="00B65D6D">
      <w:pPr>
        <w:pStyle w:val="ListParagraph"/>
        <w:numPr>
          <w:ilvl w:val="2"/>
          <w:numId w:val="15"/>
        </w:numPr>
        <w:spacing w:before="100" w:beforeAutospacing="1" w:after="100" w:afterAutospacing="1"/>
        <w:rPr>
          <w:rFonts w:asciiTheme="majorHAnsi" w:hAnsiTheme="majorHAnsi" w:cstheme="minorHAnsi"/>
        </w:rPr>
      </w:pPr>
      <w:r w:rsidRPr="00B65D6D">
        <w:rPr>
          <w:rFonts w:asciiTheme="majorHAnsi" w:hAnsiTheme="majorHAnsi" w:cstheme="minorHAnsi"/>
        </w:rPr>
        <w:t>Submerge probe facing upstream, making sure there are no obstructions in front of probe. Be cautious not to disturb the substrate around the probe and allow the reading to stabilize for several moments. Also, avoid turbulent water when</w:t>
      </w:r>
      <w:r w:rsidR="00515C2D" w:rsidRPr="00B65D6D">
        <w:rPr>
          <w:rFonts w:asciiTheme="majorHAnsi" w:hAnsiTheme="majorHAnsi" w:cstheme="minorHAnsi"/>
        </w:rPr>
        <w:t xml:space="preserve"> taking turbidity measurements.</w:t>
      </w:r>
    </w:p>
    <w:p w14:paraId="5B3AB66B" w14:textId="5F5DAAD7" w:rsidR="004C1E9E" w:rsidRPr="00281AD3" w:rsidRDefault="004C1E9E" w:rsidP="00F15BB4">
      <w:pPr>
        <w:spacing w:before="100" w:beforeAutospacing="1" w:after="100" w:afterAutospacing="1"/>
        <w:rPr>
          <w:rFonts w:asciiTheme="majorHAnsi" w:hAnsiTheme="majorHAnsi" w:cstheme="minorHAnsi"/>
        </w:rPr>
      </w:pPr>
      <w:r w:rsidRPr="00AB5365">
        <w:rPr>
          <w:rFonts w:asciiTheme="majorHAnsi" w:hAnsiTheme="majorHAnsi" w:cstheme="minorHAnsi"/>
          <w:sz w:val="22"/>
          <w:szCs w:val="22"/>
        </w:rPr>
        <w:t>3</w:t>
      </w:r>
      <w:r>
        <w:rPr>
          <w:rFonts w:asciiTheme="majorHAnsi" w:hAnsiTheme="majorHAnsi" w:cstheme="minorHAnsi"/>
          <w:sz w:val="22"/>
          <w:szCs w:val="22"/>
        </w:rPr>
        <w:t>A</w:t>
      </w:r>
      <w:r w:rsidRPr="00AB5365">
        <w:rPr>
          <w:rFonts w:asciiTheme="majorHAnsi" w:hAnsiTheme="majorHAnsi" w:cstheme="minorHAnsi"/>
          <w:sz w:val="22"/>
          <w:szCs w:val="22"/>
        </w:rPr>
        <w:t xml:space="preserve">. Monitoring Montana Waters/Freshwater Research Lab </w:t>
      </w:r>
      <w:r w:rsidR="00AD51B3">
        <w:rPr>
          <w:rFonts w:asciiTheme="majorHAnsi" w:hAnsiTheme="majorHAnsi" w:cstheme="minorHAnsi"/>
          <w:sz w:val="22"/>
          <w:szCs w:val="22"/>
        </w:rPr>
        <w:t>s</w:t>
      </w:r>
      <w:r w:rsidRPr="00AB5365">
        <w:rPr>
          <w:rFonts w:asciiTheme="majorHAnsi" w:hAnsiTheme="majorHAnsi" w:cstheme="minorHAnsi"/>
          <w:sz w:val="22"/>
          <w:szCs w:val="22"/>
        </w:rPr>
        <w:t>ample</w:t>
      </w:r>
      <w:r w:rsidRPr="00281AD3">
        <w:rPr>
          <w:rFonts w:asciiTheme="majorHAnsi" w:hAnsiTheme="majorHAnsi" w:cstheme="minorHAnsi"/>
          <w:sz w:val="22"/>
          <w:szCs w:val="22"/>
        </w:rPr>
        <w:t xml:space="preserve"> </w:t>
      </w:r>
      <w:r w:rsidR="00AD51B3">
        <w:rPr>
          <w:rFonts w:asciiTheme="majorHAnsi" w:hAnsiTheme="majorHAnsi" w:cstheme="minorHAnsi"/>
          <w:sz w:val="22"/>
          <w:szCs w:val="22"/>
        </w:rPr>
        <w:t>c</w:t>
      </w:r>
      <w:r w:rsidRPr="00281AD3">
        <w:rPr>
          <w:rFonts w:asciiTheme="majorHAnsi" w:hAnsiTheme="majorHAnsi" w:cstheme="minorHAnsi"/>
          <w:sz w:val="22"/>
          <w:szCs w:val="22"/>
        </w:rPr>
        <w:t>ollection</w:t>
      </w:r>
      <w:r>
        <w:rPr>
          <w:rFonts w:asciiTheme="majorHAnsi" w:hAnsiTheme="majorHAnsi" w:cstheme="minorHAnsi"/>
          <w:sz w:val="22"/>
          <w:szCs w:val="22"/>
        </w:rPr>
        <w:t xml:space="preserve"> (April, May, June, October sampling events)</w:t>
      </w:r>
    </w:p>
    <w:p w14:paraId="76750607" w14:textId="7C25606F" w:rsidR="004C1E9E" w:rsidRPr="00515C2D" w:rsidRDefault="004C1E9E" w:rsidP="004C1E9E">
      <w:pPr>
        <w:pStyle w:val="ListParagraph"/>
        <w:numPr>
          <w:ilvl w:val="0"/>
          <w:numId w:val="15"/>
        </w:numPr>
        <w:spacing w:before="100" w:beforeAutospacing="1" w:after="100" w:afterAutospacing="1" w:line="240" w:lineRule="auto"/>
        <w:rPr>
          <w:rFonts w:asciiTheme="majorHAnsi" w:hAnsiTheme="majorHAnsi" w:cstheme="minorHAnsi"/>
        </w:rPr>
      </w:pPr>
      <w:r w:rsidRPr="00515C2D">
        <w:rPr>
          <w:rFonts w:asciiTheme="majorHAnsi" w:hAnsiTheme="majorHAnsi" w:cstheme="minorHAnsi"/>
        </w:rPr>
        <w:t xml:space="preserve">Collect </w:t>
      </w:r>
      <w:r>
        <w:rPr>
          <w:rFonts w:asciiTheme="majorHAnsi" w:hAnsiTheme="majorHAnsi" w:cstheme="minorHAnsi"/>
        </w:rPr>
        <w:t xml:space="preserve">unfiltered </w:t>
      </w:r>
      <w:r w:rsidRPr="00515C2D">
        <w:rPr>
          <w:rFonts w:asciiTheme="majorHAnsi" w:hAnsiTheme="majorHAnsi" w:cstheme="minorHAnsi"/>
        </w:rPr>
        <w:t>‘grab’ water samples</w:t>
      </w:r>
      <w:r>
        <w:rPr>
          <w:rFonts w:asciiTheme="majorHAnsi" w:hAnsiTheme="majorHAnsi" w:cstheme="minorHAnsi"/>
        </w:rPr>
        <w:t xml:space="preserve"> for </w:t>
      </w:r>
      <w:r w:rsidR="00F15BB4">
        <w:rPr>
          <w:rFonts w:asciiTheme="majorHAnsi" w:hAnsiTheme="majorHAnsi" w:cstheme="minorHAnsi"/>
        </w:rPr>
        <w:t>TP</w:t>
      </w:r>
      <w:r>
        <w:rPr>
          <w:rFonts w:asciiTheme="majorHAnsi" w:hAnsiTheme="majorHAnsi" w:cstheme="minorHAnsi"/>
        </w:rPr>
        <w:t>, TN</w:t>
      </w:r>
      <w:r w:rsidR="003A3F6F">
        <w:rPr>
          <w:rFonts w:asciiTheme="majorHAnsi" w:hAnsiTheme="majorHAnsi" w:cstheme="minorHAnsi"/>
        </w:rPr>
        <w:t>,</w:t>
      </w:r>
      <w:r w:rsidR="003A3F6F" w:rsidRPr="003A3F6F">
        <w:rPr>
          <w:rFonts w:ascii="Cambria" w:hAnsi="Cambria"/>
        </w:rPr>
        <w:t xml:space="preserve"> </w:t>
      </w:r>
      <w:r w:rsidR="003A3F6F" w:rsidRPr="00515C2D">
        <w:rPr>
          <w:rFonts w:ascii="Cambria" w:hAnsi="Cambria"/>
        </w:rPr>
        <w:t>NO2+3</w:t>
      </w:r>
      <w:r w:rsidR="003A3F6F">
        <w:rPr>
          <w:rFonts w:ascii="Cambria" w:hAnsi="Cambria"/>
        </w:rPr>
        <w:t>,</w:t>
      </w:r>
      <w:r w:rsidR="00967A9B">
        <w:rPr>
          <w:rFonts w:ascii="Cambria" w:hAnsi="Cambria"/>
        </w:rPr>
        <w:t xml:space="preserve"> </w:t>
      </w:r>
      <w:r>
        <w:rPr>
          <w:rFonts w:asciiTheme="majorHAnsi" w:hAnsiTheme="majorHAnsi" w:cstheme="minorHAnsi"/>
        </w:rPr>
        <w:t>TSS and</w:t>
      </w:r>
      <w:r w:rsidR="00F15BB4">
        <w:rPr>
          <w:rFonts w:asciiTheme="majorHAnsi" w:hAnsiTheme="majorHAnsi" w:cstheme="minorHAnsi"/>
        </w:rPr>
        <w:t xml:space="preserve"> </w:t>
      </w:r>
      <w:r>
        <w:rPr>
          <w:rFonts w:asciiTheme="majorHAnsi" w:hAnsiTheme="majorHAnsi" w:cstheme="minorHAnsi"/>
        </w:rPr>
        <w:t>TDS</w:t>
      </w:r>
      <w:r w:rsidR="00531B18">
        <w:rPr>
          <w:rFonts w:asciiTheme="majorHAnsi" w:hAnsiTheme="majorHAnsi" w:cstheme="minorHAnsi"/>
        </w:rPr>
        <w:t>.</w:t>
      </w:r>
    </w:p>
    <w:p w14:paraId="02752E9C" w14:textId="1B4294A5" w:rsidR="004C1E9E" w:rsidRDefault="004C1E9E" w:rsidP="004C1E9E">
      <w:pPr>
        <w:pStyle w:val="ListParagraph"/>
        <w:numPr>
          <w:ilvl w:val="1"/>
          <w:numId w:val="15"/>
        </w:numPr>
        <w:rPr>
          <w:rFonts w:asciiTheme="majorHAnsi" w:hAnsiTheme="majorHAnsi" w:cstheme="minorHAnsi"/>
        </w:rPr>
      </w:pPr>
      <w:r>
        <w:rPr>
          <w:rFonts w:asciiTheme="majorHAnsi" w:eastAsia="Times New Roman" w:hAnsiTheme="majorHAnsi" w:cstheme="minorHAnsi"/>
        </w:rPr>
        <w:t>Fill out the label on each bottle with</w:t>
      </w:r>
      <w:r w:rsidRPr="00BD24E9">
        <w:rPr>
          <w:rFonts w:asciiTheme="majorHAnsi" w:eastAsia="Times New Roman" w:hAnsiTheme="majorHAnsi" w:cstheme="minorHAnsi"/>
        </w:rPr>
        <w:t xml:space="preserve"> the following information and cover it with clear </w:t>
      </w:r>
      <w:r>
        <w:rPr>
          <w:rFonts w:asciiTheme="majorHAnsi" w:eastAsia="Times New Roman" w:hAnsiTheme="majorHAnsi" w:cstheme="minorHAnsi"/>
        </w:rPr>
        <w:t xml:space="preserve">packing </w:t>
      </w:r>
      <w:r w:rsidRPr="00BD24E9">
        <w:rPr>
          <w:rFonts w:asciiTheme="majorHAnsi" w:eastAsia="Times New Roman" w:hAnsiTheme="majorHAnsi" w:cstheme="minorHAnsi"/>
        </w:rPr>
        <w:t>tape</w:t>
      </w:r>
      <w:r w:rsidR="00531B18">
        <w:rPr>
          <w:rFonts w:asciiTheme="majorHAnsi" w:eastAsia="Times New Roman" w:hAnsiTheme="majorHAnsi" w:cstheme="minorHAnsi"/>
        </w:rPr>
        <w:t>.</w:t>
      </w:r>
    </w:p>
    <w:p w14:paraId="6489D815" w14:textId="77777777" w:rsidR="004C1E9E" w:rsidRDefault="004C1E9E" w:rsidP="004C1E9E">
      <w:pPr>
        <w:pStyle w:val="ListParagraph"/>
        <w:numPr>
          <w:ilvl w:val="2"/>
          <w:numId w:val="15"/>
        </w:numPr>
        <w:rPr>
          <w:rFonts w:asciiTheme="majorHAnsi" w:hAnsiTheme="majorHAnsi" w:cstheme="minorHAnsi"/>
        </w:rPr>
      </w:pPr>
      <w:r w:rsidRPr="00515C2D">
        <w:rPr>
          <w:rFonts w:asciiTheme="majorHAnsi" w:hAnsiTheme="majorHAnsi" w:cstheme="minorHAnsi"/>
        </w:rPr>
        <w:t>Waterbody name/code</w:t>
      </w:r>
    </w:p>
    <w:p w14:paraId="17338D6D" w14:textId="77777777" w:rsidR="004C1E9E" w:rsidRPr="00BD24E9" w:rsidRDefault="004C1E9E" w:rsidP="004C1E9E">
      <w:pPr>
        <w:pStyle w:val="ListParagraph"/>
        <w:numPr>
          <w:ilvl w:val="2"/>
          <w:numId w:val="15"/>
        </w:numPr>
        <w:rPr>
          <w:rFonts w:asciiTheme="majorHAnsi" w:hAnsiTheme="majorHAnsi" w:cstheme="minorHAnsi"/>
        </w:rPr>
      </w:pPr>
      <w:r w:rsidRPr="00BD24E9">
        <w:rPr>
          <w:rFonts w:asciiTheme="majorHAnsi" w:hAnsiTheme="majorHAnsi" w:cstheme="minorHAnsi"/>
        </w:rPr>
        <w:t>Sample type</w:t>
      </w:r>
    </w:p>
    <w:p w14:paraId="2FC55961" w14:textId="77777777" w:rsidR="004C1E9E" w:rsidRDefault="004C1E9E" w:rsidP="004C1E9E">
      <w:pPr>
        <w:pStyle w:val="ListParagraph"/>
        <w:numPr>
          <w:ilvl w:val="2"/>
          <w:numId w:val="15"/>
        </w:numPr>
        <w:rPr>
          <w:rFonts w:asciiTheme="majorHAnsi" w:hAnsiTheme="majorHAnsi" w:cstheme="minorHAnsi"/>
        </w:rPr>
      </w:pPr>
      <w:r w:rsidRPr="00BD24E9">
        <w:rPr>
          <w:rFonts w:asciiTheme="majorHAnsi" w:hAnsiTheme="majorHAnsi" w:cstheme="minorHAnsi"/>
        </w:rPr>
        <w:t>Collection date and time</w:t>
      </w:r>
    </w:p>
    <w:p w14:paraId="1E83DEC4" w14:textId="1CA1D78C" w:rsidR="00281AFC" w:rsidRPr="00FF32F7" w:rsidRDefault="004C1E9E" w:rsidP="00FF32F7">
      <w:pPr>
        <w:pStyle w:val="ListParagraph"/>
        <w:numPr>
          <w:ilvl w:val="1"/>
          <w:numId w:val="15"/>
        </w:numPr>
        <w:rPr>
          <w:rFonts w:asciiTheme="majorHAnsi" w:hAnsiTheme="majorHAnsi" w:cstheme="minorHAnsi"/>
        </w:rPr>
      </w:pPr>
      <w:r w:rsidRPr="00515C2D">
        <w:rPr>
          <w:rFonts w:asciiTheme="majorHAnsi" w:hAnsiTheme="majorHAnsi" w:cstheme="minorHAnsi"/>
        </w:rPr>
        <w:t xml:space="preserve">Rinse sample bottles three times with ambient stream water. After rinsing, submerge the bottles to fill them with fresh water upstream from any previous disturbances to avoid contaminating the sample. Submerge the bottle sufficiently to </w:t>
      </w:r>
      <w:r w:rsidRPr="00515C2D">
        <w:rPr>
          <w:rFonts w:asciiTheme="majorHAnsi" w:hAnsiTheme="majorHAnsi" w:cstheme="minorHAnsi"/>
        </w:rPr>
        <w:lastRenderedPageBreak/>
        <w:t>prevent particulates floating on the water surface or sediment from the stream bottom from entering the sample bottle. Samples should be collected</w:t>
      </w:r>
      <w:r>
        <w:rPr>
          <w:rFonts w:asciiTheme="majorHAnsi" w:hAnsiTheme="majorHAnsi" w:cstheme="minorHAnsi"/>
        </w:rPr>
        <w:t xml:space="preserve"> facing upstream</w:t>
      </w:r>
      <w:r w:rsidRPr="00515C2D">
        <w:rPr>
          <w:rFonts w:asciiTheme="majorHAnsi" w:hAnsiTheme="majorHAnsi" w:cstheme="minorHAnsi"/>
        </w:rPr>
        <w:t xml:space="preserve"> in well mixed area, preferably in the main flow. </w:t>
      </w:r>
    </w:p>
    <w:p w14:paraId="1C3518CA" w14:textId="30B461BA" w:rsidR="004C1E9E" w:rsidRPr="00515C2D" w:rsidRDefault="004C1E9E" w:rsidP="004C1E9E">
      <w:pPr>
        <w:pStyle w:val="CommentText"/>
        <w:numPr>
          <w:ilvl w:val="3"/>
          <w:numId w:val="12"/>
        </w:numPr>
        <w:spacing w:line="276" w:lineRule="auto"/>
        <w:rPr>
          <w:rFonts w:ascii="Cambria" w:hAnsi="Cambria"/>
          <w:sz w:val="22"/>
          <w:szCs w:val="22"/>
        </w:rPr>
      </w:pPr>
      <w:r>
        <w:rPr>
          <w:rFonts w:ascii="Cambria" w:hAnsi="Cambria"/>
          <w:sz w:val="22"/>
          <w:szCs w:val="22"/>
        </w:rPr>
        <w:t>TN and TP</w:t>
      </w:r>
      <w:r w:rsidRPr="00515C2D">
        <w:rPr>
          <w:rFonts w:ascii="Cambria" w:hAnsi="Cambria"/>
          <w:sz w:val="22"/>
          <w:szCs w:val="22"/>
        </w:rPr>
        <w:t xml:space="preserve"> </w:t>
      </w:r>
      <w:r>
        <w:rPr>
          <w:rFonts w:ascii="Cambria" w:hAnsi="Cambria"/>
          <w:sz w:val="22"/>
          <w:szCs w:val="22"/>
        </w:rPr>
        <w:t>will be</w:t>
      </w:r>
      <w:r w:rsidRPr="00515C2D">
        <w:rPr>
          <w:rFonts w:ascii="Cambria" w:hAnsi="Cambria"/>
          <w:sz w:val="22"/>
          <w:szCs w:val="22"/>
        </w:rPr>
        <w:t xml:space="preserve"> collected in a </w:t>
      </w:r>
      <w:r>
        <w:rPr>
          <w:rFonts w:ascii="Cambria" w:hAnsi="Cambria"/>
          <w:sz w:val="22"/>
          <w:szCs w:val="22"/>
        </w:rPr>
        <w:t xml:space="preserve">clear </w:t>
      </w:r>
      <w:r w:rsidR="00531B18">
        <w:rPr>
          <w:rFonts w:ascii="Cambria" w:hAnsi="Cambria"/>
          <w:sz w:val="22"/>
          <w:szCs w:val="22"/>
        </w:rPr>
        <w:t>HDPE</w:t>
      </w:r>
      <w:r>
        <w:rPr>
          <w:rFonts w:ascii="Cambria" w:hAnsi="Cambria"/>
          <w:sz w:val="22"/>
          <w:szCs w:val="22"/>
        </w:rPr>
        <w:t xml:space="preserve"> 60</w:t>
      </w:r>
      <w:r w:rsidRPr="00515C2D">
        <w:rPr>
          <w:rFonts w:ascii="Cambria" w:hAnsi="Cambria"/>
          <w:sz w:val="22"/>
          <w:szCs w:val="22"/>
        </w:rPr>
        <w:t xml:space="preserve">ml bottle with </w:t>
      </w:r>
      <w:r>
        <w:rPr>
          <w:rFonts w:ascii="Cambria" w:hAnsi="Cambria"/>
          <w:sz w:val="22"/>
          <w:szCs w:val="22"/>
        </w:rPr>
        <w:t>blue tape</w:t>
      </w:r>
      <w:r w:rsidRPr="00515C2D">
        <w:rPr>
          <w:rFonts w:ascii="Cambria" w:hAnsi="Cambria"/>
          <w:sz w:val="22"/>
          <w:szCs w:val="22"/>
        </w:rPr>
        <w:t xml:space="preserve">. No preservative is added and the sample is </w:t>
      </w:r>
      <w:r>
        <w:rPr>
          <w:rFonts w:ascii="Cambria" w:hAnsi="Cambria"/>
          <w:sz w:val="22"/>
          <w:szCs w:val="22"/>
        </w:rPr>
        <w:t>frozen.</w:t>
      </w:r>
      <w:r w:rsidRPr="00515C2D">
        <w:rPr>
          <w:rFonts w:ascii="Cambria" w:hAnsi="Cambria"/>
          <w:sz w:val="22"/>
          <w:szCs w:val="22"/>
        </w:rPr>
        <w:t xml:space="preserve"> </w:t>
      </w:r>
    </w:p>
    <w:p w14:paraId="3C04CD08" w14:textId="25A18074" w:rsidR="004C1E9E" w:rsidRDefault="004C1E9E" w:rsidP="004C1E9E">
      <w:pPr>
        <w:pStyle w:val="CommentText"/>
        <w:numPr>
          <w:ilvl w:val="3"/>
          <w:numId w:val="12"/>
        </w:numPr>
        <w:spacing w:line="276" w:lineRule="auto"/>
        <w:rPr>
          <w:rFonts w:ascii="Cambria" w:hAnsi="Cambria"/>
          <w:sz w:val="22"/>
          <w:szCs w:val="22"/>
        </w:rPr>
      </w:pPr>
      <w:r>
        <w:rPr>
          <w:rFonts w:ascii="Cambria" w:hAnsi="Cambria"/>
          <w:sz w:val="22"/>
          <w:szCs w:val="22"/>
        </w:rPr>
        <w:t>TSS</w:t>
      </w:r>
      <w:r w:rsidRPr="00515C2D">
        <w:rPr>
          <w:rFonts w:ascii="Cambria" w:hAnsi="Cambria"/>
          <w:sz w:val="22"/>
          <w:szCs w:val="22"/>
        </w:rPr>
        <w:t xml:space="preserve"> and</w:t>
      </w:r>
      <w:r w:rsidR="00F15BB4">
        <w:rPr>
          <w:rFonts w:ascii="Cambria" w:hAnsi="Cambria"/>
          <w:sz w:val="22"/>
          <w:szCs w:val="22"/>
        </w:rPr>
        <w:t xml:space="preserve"> </w:t>
      </w:r>
      <w:r>
        <w:rPr>
          <w:rFonts w:ascii="Cambria" w:hAnsi="Cambria"/>
          <w:sz w:val="22"/>
          <w:szCs w:val="22"/>
        </w:rPr>
        <w:t>T</w:t>
      </w:r>
      <w:r w:rsidR="00F15BB4">
        <w:rPr>
          <w:rFonts w:ascii="Cambria" w:hAnsi="Cambria"/>
          <w:sz w:val="22"/>
          <w:szCs w:val="22"/>
        </w:rPr>
        <w:t>D</w:t>
      </w:r>
      <w:r>
        <w:rPr>
          <w:rFonts w:ascii="Cambria" w:hAnsi="Cambria"/>
          <w:sz w:val="22"/>
          <w:szCs w:val="22"/>
        </w:rPr>
        <w:t>S</w:t>
      </w:r>
      <w:r w:rsidRPr="00515C2D">
        <w:rPr>
          <w:rFonts w:ascii="Cambria" w:hAnsi="Cambria"/>
          <w:sz w:val="22"/>
          <w:szCs w:val="22"/>
        </w:rPr>
        <w:t xml:space="preserve"> will be an unfiltered grab sample collected in a 1000ml bottle with white </w:t>
      </w:r>
      <w:r>
        <w:rPr>
          <w:rFonts w:ascii="Cambria" w:hAnsi="Cambria"/>
          <w:sz w:val="22"/>
          <w:szCs w:val="22"/>
        </w:rPr>
        <w:t>tape</w:t>
      </w:r>
      <w:r w:rsidRPr="00515C2D">
        <w:rPr>
          <w:rFonts w:ascii="Cambria" w:hAnsi="Cambria"/>
          <w:sz w:val="22"/>
          <w:szCs w:val="22"/>
        </w:rPr>
        <w:t xml:space="preserve">. No preservative is added and the sample is kept </w:t>
      </w:r>
      <w:r>
        <w:rPr>
          <w:rFonts w:ascii="Cambria" w:hAnsi="Cambria"/>
          <w:sz w:val="22"/>
          <w:szCs w:val="22"/>
        </w:rPr>
        <w:t xml:space="preserve">cold </w:t>
      </w:r>
      <w:r w:rsidRPr="00515C2D">
        <w:rPr>
          <w:rFonts w:ascii="Cambria" w:hAnsi="Cambria"/>
          <w:sz w:val="22"/>
          <w:szCs w:val="22"/>
        </w:rPr>
        <w:t xml:space="preserve">on ice at </w:t>
      </w:r>
      <w:r w:rsidRPr="00515C2D">
        <w:rPr>
          <w:rFonts w:ascii="Cambria" w:hAnsi="Cambria" w:cs="Arial"/>
          <w:sz w:val="22"/>
          <w:szCs w:val="22"/>
        </w:rPr>
        <w:t>≤</w:t>
      </w:r>
      <w:r w:rsidRPr="00515C2D">
        <w:rPr>
          <w:rFonts w:ascii="Cambria" w:hAnsi="Cambria"/>
          <w:sz w:val="22"/>
          <w:szCs w:val="22"/>
        </w:rPr>
        <w:t xml:space="preserve"> 6</w:t>
      </w:r>
      <w:r w:rsidR="00F15BB4">
        <w:rPr>
          <w:rFonts w:ascii="Cambria" w:hAnsi="Cambria"/>
          <w:sz w:val="22"/>
          <w:szCs w:val="22"/>
        </w:rPr>
        <w:t xml:space="preserve"> </w:t>
      </w:r>
      <w:r w:rsidRPr="00515C2D">
        <w:rPr>
          <w:rFonts w:ascii="Cambria" w:hAnsi="Cambria"/>
          <w:sz w:val="22"/>
          <w:szCs w:val="22"/>
        </w:rPr>
        <w:t>deg</w:t>
      </w:r>
      <w:r w:rsidR="00F15BB4">
        <w:rPr>
          <w:rFonts w:ascii="Cambria" w:hAnsi="Cambria"/>
          <w:sz w:val="22"/>
          <w:szCs w:val="22"/>
        </w:rPr>
        <w:t xml:space="preserve">rees </w:t>
      </w:r>
      <w:r w:rsidRPr="00515C2D">
        <w:rPr>
          <w:rFonts w:ascii="Cambria" w:hAnsi="Cambria"/>
          <w:sz w:val="22"/>
          <w:szCs w:val="22"/>
        </w:rPr>
        <w:t>C</w:t>
      </w:r>
      <w:r w:rsidR="00F15BB4">
        <w:rPr>
          <w:rFonts w:ascii="Cambria" w:hAnsi="Cambria"/>
          <w:sz w:val="22"/>
          <w:szCs w:val="22"/>
        </w:rPr>
        <w:t>elsius</w:t>
      </w:r>
      <w:r w:rsidRPr="00515C2D">
        <w:rPr>
          <w:rFonts w:ascii="Cambria" w:hAnsi="Cambria"/>
          <w:sz w:val="22"/>
          <w:szCs w:val="22"/>
        </w:rPr>
        <w:t>.</w:t>
      </w:r>
    </w:p>
    <w:p w14:paraId="3FC9A73A" w14:textId="4CF6E7AD" w:rsidR="003A3F6F" w:rsidRDefault="003A3F6F" w:rsidP="004C1E9E">
      <w:pPr>
        <w:pStyle w:val="CommentText"/>
        <w:numPr>
          <w:ilvl w:val="3"/>
          <w:numId w:val="12"/>
        </w:numPr>
        <w:spacing w:line="276" w:lineRule="auto"/>
        <w:rPr>
          <w:rFonts w:ascii="Cambria" w:hAnsi="Cambria"/>
          <w:sz w:val="22"/>
          <w:szCs w:val="22"/>
        </w:rPr>
      </w:pPr>
      <w:r>
        <w:rPr>
          <w:rFonts w:ascii="Cambria" w:hAnsi="Cambria"/>
          <w:sz w:val="22"/>
          <w:szCs w:val="22"/>
        </w:rPr>
        <w:t xml:space="preserve">Nitrate + Nitrite will be collected in a clear </w:t>
      </w:r>
      <w:r w:rsidR="00531B18">
        <w:rPr>
          <w:rFonts w:ascii="Cambria" w:hAnsi="Cambria"/>
          <w:sz w:val="22"/>
          <w:szCs w:val="22"/>
        </w:rPr>
        <w:t>HDPE</w:t>
      </w:r>
      <w:r>
        <w:rPr>
          <w:rFonts w:ascii="Cambria" w:hAnsi="Cambria"/>
          <w:sz w:val="22"/>
          <w:szCs w:val="22"/>
        </w:rPr>
        <w:t xml:space="preserve"> 60ml bottle with red tape. No preservative is added and the sample is frozen.</w:t>
      </w:r>
    </w:p>
    <w:p w14:paraId="43EA1655" w14:textId="5D96414C" w:rsidR="009525F6" w:rsidRDefault="009525F6" w:rsidP="004C1E9E">
      <w:pPr>
        <w:pStyle w:val="CommentText"/>
        <w:numPr>
          <w:ilvl w:val="3"/>
          <w:numId w:val="12"/>
        </w:numPr>
        <w:spacing w:line="276" w:lineRule="auto"/>
        <w:rPr>
          <w:rFonts w:ascii="Cambria" w:hAnsi="Cambria"/>
          <w:sz w:val="22"/>
          <w:szCs w:val="22"/>
        </w:rPr>
      </w:pPr>
      <w:r>
        <w:rPr>
          <w:rFonts w:ascii="Cambria" w:hAnsi="Cambria"/>
          <w:sz w:val="22"/>
          <w:szCs w:val="22"/>
        </w:rPr>
        <w:t>Leave appropriate headspace:</w:t>
      </w:r>
    </w:p>
    <w:p w14:paraId="6853E41D" w14:textId="6E0D24B9" w:rsidR="009525F6" w:rsidRDefault="009525F6" w:rsidP="009525F6">
      <w:pPr>
        <w:pStyle w:val="CommentText"/>
        <w:numPr>
          <w:ilvl w:val="4"/>
          <w:numId w:val="12"/>
        </w:numPr>
        <w:spacing w:line="276" w:lineRule="auto"/>
        <w:rPr>
          <w:rFonts w:ascii="Cambria" w:hAnsi="Cambria"/>
          <w:sz w:val="22"/>
          <w:szCs w:val="22"/>
        </w:rPr>
      </w:pPr>
      <w:r>
        <w:rPr>
          <w:rFonts w:ascii="Cambria" w:hAnsi="Cambria"/>
          <w:sz w:val="22"/>
          <w:szCs w:val="22"/>
        </w:rPr>
        <w:t>For most samples, the bottle should be filled to the shoulder or line that denotes the target volume</w:t>
      </w:r>
    </w:p>
    <w:p w14:paraId="6F908665" w14:textId="77777777" w:rsidR="003600BD" w:rsidRDefault="003600BD" w:rsidP="003600BD">
      <w:pPr>
        <w:pStyle w:val="CommentText"/>
        <w:numPr>
          <w:ilvl w:val="4"/>
          <w:numId w:val="12"/>
        </w:numPr>
        <w:spacing w:line="276" w:lineRule="auto"/>
        <w:rPr>
          <w:rFonts w:ascii="Cambria" w:hAnsi="Cambria"/>
          <w:sz w:val="22"/>
          <w:szCs w:val="22"/>
        </w:rPr>
      </w:pPr>
      <w:r w:rsidRPr="00735C24">
        <w:rPr>
          <w:rFonts w:ascii="Cambria" w:hAnsi="Cambria"/>
          <w:sz w:val="22"/>
          <w:szCs w:val="22"/>
        </w:rPr>
        <w:t>If samples are to be frozen, leave sufficient head space to allow the sample to expand when it</w:t>
      </w:r>
      <w:r>
        <w:rPr>
          <w:rFonts w:ascii="Cambria" w:hAnsi="Cambria"/>
          <w:sz w:val="22"/>
          <w:szCs w:val="22"/>
        </w:rPr>
        <w:t xml:space="preserve"> </w:t>
      </w:r>
      <w:r w:rsidRPr="00735C24">
        <w:rPr>
          <w:rFonts w:ascii="Cambria" w:hAnsi="Cambria"/>
          <w:sz w:val="22"/>
          <w:szCs w:val="22"/>
        </w:rPr>
        <w:t>freezes without the bottle breaking.</w:t>
      </w:r>
    </w:p>
    <w:p w14:paraId="72564F8B" w14:textId="77777777" w:rsidR="009525F6" w:rsidRDefault="009525F6" w:rsidP="003A3F6F">
      <w:pPr>
        <w:pStyle w:val="CommentText"/>
        <w:spacing w:line="276" w:lineRule="auto"/>
        <w:rPr>
          <w:rFonts w:ascii="Cambria" w:hAnsi="Cambria"/>
          <w:sz w:val="22"/>
          <w:szCs w:val="22"/>
        </w:rPr>
      </w:pPr>
    </w:p>
    <w:p w14:paraId="537486B5" w14:textId="32474CEF" w:rsidR="00515C2D" w:rsidRPr="009525F6" w:rsidRDefault="004C1E9E" w:rsidP="009525F6">
      <w:pPr>
        <w:pStyle w:val="CommentText"/>
        <w:spacing w:line="276" w:lineRule="auto"/>
        <w:rPr>
          <w:rFonts w:asciiTheme="majorHAnsi" w:hAnsiTheme="majorHAnsi"/>
          <w:sz w:val="22"/>
          <w:szCs w:val="22"/>
        </w:rPr>
      </w:pPr>
      <w:r w:rsidRPr="00735C24">
        <w:rPr>
          <w:rFonts w:ascii="Cambria" w:hAnsi="Cambria"/>
          <w:sz w:val="22"/>
          <w:szCs w:val="22"/>
        </w:rPr>
        <w:t xml:space="preserve"> </w:t>
      </w:r>
      <w:r w:rsidR="002C2E06" w:rsidRPr="009525F6">
        <w:rPr>
          <w:rFonts w:asciiTheme="majorHAnsi" w:hAnsiTheme="majorHAnsi"/>
          <w:sz w:val="22"/>
          <w:szCs w:val="22"/>
        </w:rPr>
        <w:t xml:space="preserve">3B. Energy Lab sample </w:t>
      </w:r>
      <w:r w:rsidR="00AD51B3">
        <w:rPr>
          <w:rFonts w:asciiTheme="majorHAnsi" w:hAnsiTheme="majorHAnsi"/>
          <w:sz w:val="22"/>
          <w:szCs w:val="22"/>
        </w:rPr>
        <w:t>c</w:t>
      </w:r>
      <w:r w:rsidR="002C2E06" w:rsidRPr="009525F6">
        <w:rPr>
          <w:rFonts w:asciiTheme="majorHAnsi" w:hAnsiTheme="majorHAnsi"/>
          <w:sz w:val="22"/>
          <w:szCs w:val="22"/>
        </w:rPr>
        <w:t>ollection (July, August, September sampling events)</w:t>
      </w:r>
    </w:p>
    <w:p w14:paraId="41B48267" w14:textId="1F89F6E9" w:rsidR="002C2E06" w:rsidRPr="002C2E06" w:rsidRDefault="002C2E06" w:rsidP="002C2E06">
      <w:pPr>
        <w:pStyle w:val="ListParagraph"/>
        <w:numPr>
          <w:ilvl w:val="0"/>
          <w:numId w:val="15"/>
        </w:numPr>
        <w:spacing w:before="100" w:beforeAutospacing="1" w:after="100" w:afterAutospacing="1" w:line="240" w:lineRule="auto"/>
        <w:rPr>
          <w:rFonts w:asciiTheme="majorHAnsi" w:hAnsiTheme="majorHAnsi" w:cstheme="minorHAnsi"/>
        </w:rPr>
      </w:pPr>
      <w:r w:rsidRPr="00515C2D">
        <w:rPr>
          <w:rFonts w:asciiTheme="majorHAnsi" w:hAnsiTheme="majorHAnsi" w:cstheme="minorHAnsi"/>
        </w:rPr>
        <w:t xml:space="preserve">Collect </w:t>
      </w:r>
      <w:r>
        <w:rPr>
          <w:rFonts w:asciiTheme="majorHAnsi" w:hAnsiTheme="majorHAnsi" w:cstheme="minorHAnsi"/>
        </w:rPr>
        <w:t xml:space="preserve">unfiltered </w:t>
      </w:r>
      <w:r w:rsidRPr="00515C2D">
        <w:rPr>
          <w:rFonts w:asciiTheme="majorHAnsi" w:hAnsiTheme="majorHAnsi" w:cstheme="minorHAnsi"/>
        </w:rPr>
        <w:t>‘grab’ water samples</w:t>
      </w:r>
      <w:r>
        <w:rPr>
          <w:rFonts w:asciiTheme="majorHAnsi" w:hAnsiTheme="majorHAnsi" w:cstheme="minorHAnsi"/>
        </w:rPr>
        <w:t xml:space="preserve"> for TP, TN, </w:t>
      </w:r>
      <w:r w:rsidR="00B65D6D" w:rsidRPr="00515C2D">
        <w:rPr>
          <w:rFonts w:ascii="Cambria" w:hAnsi="Cambria"/>
        </w:rPr>
        <w:t>NO2+3</w:t>
      </w:r>
      <w:r>
        <w:rPr>
          <w:rFonts w:asciiTheme="majorHAnsi" w:hAnsiTheme="majorHAnsi" w:cstheme="minorHAnsi"/>
        </w:rPr>
        <w:t>, TSS</w:t>
      </w:r>
      <w:r w:rsidR="00967A9B">
        <w:rPr>
          <w:rFonts w:asciiTheme="majorHAnsi" w:hAnsiTheme="majorHAnsi" w:cstheme="minorHAnsi"/>
        </w:rPr>
        <w:t>,</w:t>
      </w:r>
      <w:r>
        <w:rPr>
          <w:rFonts w:asciiTheme="majorHAnsi" w:hAnsiTheme="majorHAnsi" w:cstheme="minorHAnsi"/>
        </w:rPr>
        <w:t xml:space="preserve"> and TDS.</w:t>
      </w:r>
    </w:p>
    <w:p w14:paraId="180008F5" w14:textId="376E2CAC" w:rsidR="00515C2D" w:rsidRDefault="00515C2D" w:rsidP="00EB6014">
      <w:pPr>
        <w:pStyle w:val="ListParagraph"/>
        <w:numPr>
          <w:ilvl w:val="1"/>
          <w:numId w:val="15"/>
        </w:numPr>
        <w:rPr>
          <w:rFonts w:asciiTheme="majorHAnsi" w:hAnsiTheme="majorHAnsi" w:cstheme="minorHAnsi"/>
        </w:rPr>
      </w:pPr>
      <w:r>
        <w:rPr>
          <w:rFonts w:asciiTheme="majorHAnsi" w:eastAsia="Times New Roman" w:hAnsiTheme="majorHAnsi" w:cstheme="minorHAnsi"/>
        </w:rPr>
        <w:t>Fill out the label on each bottle with</w:t>
      </w:r>
      <w:r w:rsidRPr="00BD24E9">
        <w:rPr>
          <w:rFonts w:asciiTheme="majorHAnsi" w:eastAsia="Times New Roman" w:hAnsiTheme="majorHAnsi" w:cstheme="minorHAnsi"/>
        </w:rPr>
        <w:t xml:space="preserve"> the following information and cover it with clear </w:t>
      </w:r>
      <w:r>
        <w:rPr>
          <w:rFonts w:asciiTheme="majorHAnsi" w:eastAsia="Times New Roman" w:hAnsiTheme="majorHAnsi" w:cstheme="minorHAnsi"/>
        </w:rPr>
        <w:t xml:space="preserve">packing </w:t>
      </w:r>
      <w:r w:rsidRPr="00BD24E9">
        <w:rPr>
          <w:rFonts w:asciiTheme="majorHAnsi" w:eastAsia="Times New Roman" w:hAnsiTheme="majorHAnsi" w:cstheme="minorHAnsi"/>
        </w:rPr>
        <w:t>tape</w:t>
      </w:r>
      <w:r w:rsidR="006678F6">
        <w:rPr>
          <w:rFonts w:asciiTheme="majorHAnsi" w:eastAsia="Times New Roman" w:hAnsiTheme="majorHAnsi" w:cstheme="minorHAnsi"/>
        </w:rPr>
        <w:t>.</w:t>
      </w:r>
    </w:p>
    <w:p w14:paraId="58BF6349" w14:textId="70D2EEF1" w:rsidR="00C83AD2" w:rsidRDefault="00C83AD2" w:rsidP="00EB6014">
      <w:pPr>
        <w:pStyle w:val="ListParagraph"/>
        <w:numPr>
          <w:ilvl w:val="2"/>
          <w:numId w:val="15"/>
        </w:numPr>
        <w:rPr>
          <w:rFonts w:asciiTheme="majorHAnsi" w:hAnsiTheme="majorHAnsi" w:cstheme="minorHAnsi"/>
        </w:rPr>
      </w:pPr>
      <w:r w:rsidRPr="00515C2D">
        <w:rPr>
          <w:rFonts w:asciiTheme="majorHAnsi" w:hAnsiTheme="majorHAnsi" w:cstheme="minorHAnsi"/>
        </w:rPr>
        <w:t>Waterbody name/code</w:t>
      </w:r>
    </w:p>
    <w:p w14:paraId="012E4DF6" w14:textId="77777777" w:rsidR="00515C2D" w:rsidRPr="00BD24E9" w:rsidRDefault="00515C2D" w:rsidP="00EB6014">
      <w:pPr>
        <w:pStyle w:val="ListParagraph"/>
        <w:numPr>
          <w:ilvl w:val="2"/>
          <w:numId w:val="15"/>
        </w:numPr>
        <w:rPr>
          <w:rFonts w:asciiTheme="majorHAnsi" w:hAnsiTheme="majorHAnsi" w:cstheme="minorHAnsi"/>
        </w:rPr>
      </w:pPr>
      <w:r w:rsidRPr="00BD24E9">
        <w:rPr>
          <w:rFonts w:asciiTheme="majorHAnsi" w:hAnsiTheme="majorHAnsi" w:cstheme="minorHAnsi"/>
        </w:rPr>
        <w:t>Sample type</w:t>
      </w:r>
    </w:p>
    <w:p w14:paraId="6725940D" w14:textId="161A12C6" w:rsidR="00515C2D" w:rsidRDefault="00515C2D" w:rsidP="00EB6014">
      <w:pPr>
        <w:pStyle w:val="ListParagraph"/>
        <w:numPr>
          <w:ilvl w:val="2"/>
          <w:numId w:val="15"/>
        </w:numPr>
        <w:rPr>
          <w:rFonts w:asciiTheme="majorHAnsi" w:hAnsiTheme="majorHAnsi" w:cstheme="minorHAnsi"/>
        </w:rPr>
      </w:pPr>
      <w:r w:rsidRPr="00BD24E9">
        <w:rPr>
          <w:rFonts w:asciiTheme="majorHAnsi" w:hAnsiTheme="majorHAnsi" w:cstheme="minorHAnsi"/>
        </w:rPr>
        <w:t>Collection date and time</w:t>
      </w:r>
    </w:p>
    <w:p w14:paraId="46703179" w14:textId="77777777" w:rsidR="00B65D6D" w:rsidRDefault="00B65D6D" w:rsidP="00B65D6D">
      <w:pPr>
        <w:pStyle w:val="ListParagraph"/>
        <w:numPr>
          <w:ilvl w:val="0"/>
          <w:numId w:val="15"/>
        </w:numPr>
        <w:rPr>
          <w:rFonts w:asciiTheme="majorHAnsi" w:hAnsiTheme="majorHAnsi" w:cstheme="minorHAnsi"/>
        </w:rPr>
      </w:pPr>
      <w:r>
        <w:rPr>
          <w:rFonts w:asciiTheme="majorHAnsi" w:hAnsiTheme="majorHAnsi" w:cstheme="minorHAnsi"/>
        </w:rPr>
        <w:t xml:space="preserve">Rinse sample bottles three times with ambient stream water. After rinsing, submerge the bottles to fill them with fresh water upstream from any previous disturbances to avoid contaminating the sample. Submerge the bottle sufficiently to prevent particulates floating on the water surface or sediment from the stream bottom from entering the sample bottle. Samples should be collected facing upstream in well mixed area, preferably in the main flow. </w:t>
      </w:r>
    </w:p>
    <w:p w14:paraId="5926C0B4" w14:textId="36F5CEE6" w:rsidR="00B65D6D" w:rsidRDefault="00B65D6D" w:rsidP="00B65D6D">
      <w:pPr>
        <w:pStyle w:val="CommentText"/>
        <w:numPr>
          <w:ilvl w:val="3"/>
          <w:numId w:val="12"/>
        </w:numPr>
        <w:spacing w:line="276" w:lineRule="auto"/>
        <w:rPr>
          <w:rFonts w:ascii="Cambria" w:hAnsi="Cambria"/>
          <w:sz w:val="22"/>
          <w:szCs w:val="22"/>
        </w:rPr>
      </w:pPr>
      <w:bookmarkStart w:id="19" w:name="_Hlk99795626"/>
      <w:r>
        <w:rPr>
          <w:rFonts w:ascii="Cambria" w:hAnsi="Cambria"/>
          <w:sz w:val="22"/>
          <w:szCs w:val="22"/>
        </w:rPr>
        <w:t xml:space="preserve">TN will be an unfiltered grab sample collected in a 250ml bottle with a white cap. No preservative is added and the sample is kept on ice at </w:t>
      </w:r>
      <w:r>
        <w:rPr>
          <w:rFonts w:ascii="Cambria" w:hAnsi="Cambria" w:cs="Arial"/>
          <w:sz w:val="22"/>
          <w:szCs w:val="22"/>
        </w:rPr>
        <w:t>≤</w:t>
      </w:r>
      <w:r>
        <w:rPr>
          <w:rFonts w:ascii="Cambria" w:hAnsi="Cambria"/>
          <w:sz w:val="22"/>
          <w:szCs w:val="22"/>
        </w:rPr>
        <w:t xml:space="preserve"> 6degC. </w:t>
      </w:r>
    </w:p>
    <w:p w14:paraId="3EBB99C0" w14:textId="37041117" w:rsidR="00B65D6D" w:rsidRDefault="00B65D6D" w:rsidP="00B65D6D">
      <w:pPr>
        <w:pStyle w:val="CommentText"/>
        <w:numPr>
          <w:ilvl w:val="3"/>
          <w:numId w:val="12"/>
        </w:numPr>
        <w:spacing w:line="276" w:lineRule="auto"/>
        <w:rPr>
          <w:rFonts w:ascii="Cambria" w:hAnsi="Cambria"/>
          <w:sz w:val="22"/>
          <w:szCs w:val="22"/>
        </w:rPr>
      </w:pPr>
      <w:r>
        <w:rPr>
          <w:rFonts w:ascii="Cambria" w:hAnsi="Cambria"/>
          <w:sz w:val="22"/>
          <w:szCs w:val="22"/>
        </w:rPr>
        <w:t xml:space="preserve">TSS and TSS will be an unfiltered grab sample collected in a 1000ml bottle with a white cap. No preservative is added and the sample is kept on ice at </w:t>
      </w:r>
      <w:r>
        <w:rPr>
          <w:rFonts w:ascii="Cambria" w:hAnsi="Cambria" w:cs="Arial"/>
          <w:sz w:val="22"/>
          <w:szCs w:val="22"/>
        </w:rPr>
        <w:t>≤</w:t>
      </w:r>
      <w:r>
        <w:rPr>
          <w:rFonts w:ascii="Cambria" w:hAnsi="Cambria"/>
          <w:sz w:val="22"/>
          <w:szCs w:val="22"/>
        </w:rPr>
        <w:t xml:space="preserve"> 6degC.</w:t>
      </w:r>
    </w:p>
    <w:p w14:paraId="3CEBB109" w14:textId="63CD6742" w:rsidR="00B65D6D" w:rsidRPr="00967A9B" w:rsidRDefault="00B65D6D" w:rsidP="00967A9B">
      <w:pPr>
        <w:pStyle w:val="CommentText"/>
        <w:numPr>
          <w:ilvl w:val="3"/>
          <w:numId w:val="12"/>
        </w:numPr>
        <w:spacing w:line="276" w:lineRule="auto"/>
        <w:rPr>
          <w:rFonts w:ascii="Cambria" w:hAnsi="Cambria"/>
          <w:sz w:val="22"/>
          <w:szCs w:val="22"/>
        </w:rPr>
      </w:pPr>
      <w:r>
        <w:rPr>
          <w:rFonts w:ascii="Cambria" w:hAnsi="Cambria"/>
          <w:sz w:val="22"/>
          <w:szCs w:val="22"/>
        </w:rPr>
        <w:t>T</w:t>
      </w:r>
      <w:r w:rsidR="009E147A">
        <w:rPr>
          <w:rFonts w:ascii="Cambria" w:hAnsi="Cambria"/>
          <w:sz w:val="22"/>
          <w:szCs w:val="22"/>
        </w:rPr>
        <w:t>P</w:t>
      </w:r>
      <w:r>
        <w:rPr>
          <w:rFonts w:ascii="Cambria" w:hAnsi="Cambria"/>
          <w:sz w:val="22"/>
          <w:szCs w:val="22"/>
        </w:rPr>
        <w:t xml:space="preserve"> and NO2+3 will be an unfiltered grab sample collected in a 250 ml bottle with a yellow cap. One vial of sulfuric acid (H2SO4) provided by the lab will be added to the sample bottle (wearing gloves, then gently inverted three times to mix), and the sample is kept on ice at </w:t>
      </w:r>
      <w:r>
        <w:rPr>
          <w:rFonts w:ascii="Cambria" w:hAnsi="Cambria" w:cs="Arial"/>
          <w:sz w:val="22"/>
          <w:szCs w:val="22"/>
        </w:rPr>
        <w:t>≤</w:t>
      </w:r>
      <w:r>
        <w:rPr>
          <w:rFonts w:ascii="Cambria" w:hAnsi="Cambria"/>
          <w:sz w:val="22"/>
          <w:szCs w:val="22"/>
        </w:rPr>
        <w:t xml:space="preserve"> 6degC. </w:t>
      </w:r>
      <w:bookmarkEnd w:id="19"/>
    </w:p>
    <w:p w14:paraId="4F1BCF38" w14:textId="63B8D142" w:rsidR="00735C24" w:rsidRPr="00735C24" w:rsidRDefault="00735C24" w:rsidP="00735C24">
      <w:pPr>
        <w:pStyle w:val="CommentText"/>
        <w:numPr>
          <w:ilvl w:val="3"/>
          <w:numId w:val="12"/>
        </w:numPr>
        <w:spacing w:line="276" w:lineRule="auto"/>
        <w:rPr>
          <w:rFonts w:ascii="Cambria" w:hAnsi="Cambria"/>
          <w:sz w:val="22"/>
          <w:szCs w:val="22"/>
        </w:rPr>
      </w:pPr>
      <w:r w:rsidRPr="00735C24">
        <w:rPr>
          <w:rFonts w:ascii="Cambria" w:hAnsi="Cambria"/>
          <w:sz w:val="22"/>
          <w:szCs w:val="22"/>
        </w:rPr>
        <w:t>Leave appropriate headspace:</w:t>
      </w:r>
    </w:p>
    <w:p w14:paraId="0096C9E1" w14:textId="7A5E1502" w:rsidR="00735C24" w:rsidRDefault="00735C24" w:rsidP="008E504F">
      <w:pPr>
        <w:pStyle w:val="CommentText"/>
        <w:spacing w:line="276" w:lineRule="auto"/>
        <w:ind w:left="2160"/>
        <w:rPr>
          <w:rFonts w:ascii="Cambria" w:hAnsi="Cambria"/>
          <w:sz w:val="22"/>
          <w:szCs w:val="22"/>
        </w:rPr>
      </w:pPr>
      <w:r w:rsidRPr="00735C24">
        <w:rPr>
          <w:rFonts w:ascii="Cambria" w:hAnsi="Cambria"/>
          <w:sz w:val="22"/>
          <w:szCs w:val="22"/>
        </w:rPr>
        <w:t>• For most samples, the bottle should be filled to the shoulder or line that denotes the target</w:t>
      </w:r>
      <w:r>
        <w:rPr>
          <w:rFonts w:ascii="Cambria" w:hAnsi="Cambria"/>
          <w:sz w:val="22"/>
          <w:szCs w:val="22"/>
        </w:rPr>
        <w:t xml:space="preserve"> </w:t>
      </w:r>
      <w:r w:rsidRPr="00735C24">
        <w:rPr>
          <w:rFonts w:ascii="Cambria" w:hAnsi="Cambria"/>
          <w:sz w:val="22"/>
          <w:szCs w:val="22"/>
        </w:rPr>
        <w:t>volume; this will leave a small amount of head space, especially necessary if preservative will be</w:t>
      </w:r>
      <w:r>
        <w:rPr>
          <w:rFonts w:ascii="Cambria" w:hAnsi="Cambria"/>
          <w:sz w:val="22"/>
          <w:szCs w:val="22"/>
        </w:rPr>
        <w:t xml:space="preserve"> </w:t>
      </w:r>
      <w:r w:rsidRPr="00735C24">
        <w:rPr>
          <w:rFonts w:ascii="Cambria" w:hAnsi="Cambria"/>
          <w:sz w:val="22"/>
          <w:szCs w:val="22"/>
        </w:rPr>
        <w:t>added to the sample.</w:t>
      </w:r>
    </w:p>
    <w:p w14:paraId="5FAAC7DB" w14:textId="77777777" w:rsidR="00FD1B17" w:rsidRDefault="00FD1B17" w:rsidP="00246AAA">
      <w:pPr>
        <w:pStyle w:val="CommentText"/>
        <w:spacing w:line="276" w:lineRule="auto"/>
        <w:ind w:left="1440" w:firstLine="720"/>
        <w:rPr>
          <w:rFonts w:ascii="Cambria" w:hAnsi="Cambria"/>
          <w:sz w:val="22"/>
          <w:szCs w:val="22"/>
        </w:rPr>
      </w:pPr>
    </w:p>
    <w:p w14:paraId="2EB58845" w14:textId="34966F1A" w:rsidR="00060F3E" w:rsidRDefault="00FD1B17" w:rsidP="00FD1B17">
      <w:pPr>
        <w:rPr>
          <w:rFonts w:asciiTheme="majorHAnsi" w:hAnsiTheme="majorHAnsi" w:cstheme="minorHAnsi"/>
          <w:noProof/>
          <w:sz w:val="22"/>
          <w:szCs w:val="22"/>
        </w:rPr>
      </w:pPr>
      <w:r w:rsidRPr="00FD1B17">
        <w:rPr>
          <w:rFonts w:asciiTheme="majorHAnsi" w:hAnsiTheme="majorHAnsi" w:cstheme="minorHAnsi"/>
          <w:sz w:val="22"/>
          <w:szCs w:val="22"/>
        </w:rPr>
        <w:t xml:space="preserve">4. </w:t>
      </w:r>
      <w:r w:rsidR="00060F3E" w:rsidRPr="00FD1B17">
        <w:rPr>
          <w:rFonts w:asciiTheme="majorHAnsi" w:hAnsiTheme="majorHAnsi" w:cstheme="minorHAnsi"/>
          <w:sz w:val="22"/>
          <w:szCs w:val="22"/>
        </w:rPr>
        <w:t>Collect Field Blanks and Duplicates</w:t>
      </w:r>
      <w:r w:rsidR="001C0D0E" w:rsidRPr="00FD1B17">
        <w:rPr>
          <w:rFonts w:asciiTheme="majorHAnsi" w:hAnsiTheme="majorHAnsi" w:cstheme="minorHAnsi"/>
          <w:sz w:val="22"/>
          <w:szCs w:val="22"/>
        </w:rPr>
        <w:t xml:space="preserve"> (</w:t>
      </w:r>
      <w:r w:rsidR="001C0D0E" w:rsidRPr="00FD1B17">
        <w:rPr>
          <w:rFonts w:asciiTheme="majorHAnsi" w:hAnsiTheme="majorHAnsi" w:cstheme="minorHAnsi"/>
          <w:noProof/>
          <w:sz w:val="22"/>
          <w:szCs w:val="22"/>
        </w:rPr>
        <w:t>Makarowski 2019, section 12.0)</w:t>
      </w:r>
      <w:r w:rsidR="00CA29DD">
        <w:rPr>
          <w:rFonts w:asciiTheme="majorHAnsi" w:hAnsiTheme="majorHAnsi" w:cstheme="minorHAnsi"/>
          <w:noProof/>
          <w:sz w:val="22"/>
          <w:szCs w:val="22"/>
        </w:rPr>
        <w:t xml:space="preserve"> for samples sent to both labs</w:t>
      </w:r>
    </w:p>
    <w:p w14:paraId="3A143A50" w14:textId="7636F0B0" w:rsidR="00FD1B17" w:rsidRDefault="00FD1B17" w:rsidP="00FD1B17">
      <w:pPr>
        <w:pStyle w:val="ListParagraph"/>
        <w:numPr>
          <w:ilvl w:val="0"/>
          <w:numId w:val="34"/>
        </w:numPr>
        <w:rPr>
          <w:rFonts w:asciiTheme="majorHAnsi" w:hAnsiTheme="majorHAnsi" w:cstheme="minorHAnsi"/>
        </w:rPr>
      </w:pPr>
      <w:r>
        <w:rPr>
          <w:rFonts w:asciiTheme="majorHAnsi" w:hAnsiTheme="majorHAnsi" w:cstheme="minorHAnsi"/>
        </w:rPr>
        <w:t>Field blanks and duplicates must be handled identically to the respective sampling parameter they are replicating/duplicating (e.g. preservation, holding time, etc.)</w:t>
      </w:r>
    </w:p>
    <w:p w14:paraId="34BC759E" w14:textId="3A96DBF8" w:rsidR="00FD1B17" w:rsidRPr="00FD1B17" w:rsidRDefault="00FD1B17" w:rsidP="00FD1B17">
      <w:pPr>
        <w:pStyle w:val="ListParagraph"/>
        <w:numPr>
          <w:ilvl w:val="0"/>
          <w:numId w:val="34"/>
        </w:numPr>
        <w:rPr>
          <w:rFonts w:asciiTheme="majorHAnsi" w:hAnsiTheme="majorHAnsi" w:cstheme="minorHAnsi"/>
        </w:rPr>
      </w:pPr>
      <w:r w:rsidRPr="00FD1B17">
        <w:rPr>
          <w:rFonts w:asciiTheme="majorHAnsi" w:hAnsiTheme="majorHAnsi" w:cstheme="minorHAnsi"/>
        </w:rPr>
        <w:t xml:space="preserve">Indicate on Field Visit Form that field duplicates and/or blanks were collected; a distinct Activity ID (ending in “FB” for blanks and “FD” for duplicates) should be used and write “Field Blanks” or “Duplicate Samples” in the “Site Visit Comments” field. </w:t>
      </w:r>
    </w:p>
    <w:p w14:paraId="59D1325E" w14:textId="09DED054" w:rsidR="00887F4E" w:rsidRPr="00BD24E9" w:rsidRDefault="00887F4E" w:rsidP="00060F3E">
      <w:pPr>
        <w:pStyle w:val="ListParagraph"/>
        <w:numPr>
          <w:ilvl w:val="2"/>
          <w:numId w:val="12"/>
        </w:numPr>
        <w:rPr>
          <w:rFonts w:asciiTheme="majorHAnsi" w:hAnsiTheme="majorHAnsi" w:cstheme="minorHAnsi"/>
        </w:rPr>
      </w:pPr>
      <w:r w:rsidRPr="00BD24E9">
        <w:rPr>
          <w:rFonts w:asciiTheme="majorHAnsi" w:eastAsia="Times New Roman" w:hAnsiTheme="majorHAnsi" w:cstheme="minorHAnsi"/>
        </w:rPr>
        <w:t>Field blank</w:t>
      </w:r>
    </w:p>
    <w:p w14:paraId="4F0E763E" w14:textId="0658EE4F" w:rsidR="00515C2D" w:rsidRPr="00BD24E9" w:rsidRDefault="00515C2D" w:rsidP="00060F3E">
      <w:pPr>
        <w:pStyle w:val="ListParagraph"/>
        <w:numPr>
          <w:ilvl w:val="3"/>
          <w:numId w:val="12"/>
        </w:numPr>
        <w:rPr>
          <w:rFonts w:asciiTheme="majorHAnsi" w:hAnsiTheme="majorHAnsi" w:cstheme="minorHAnsi"/>
        </w:rPr>
      </w:pPr>
      <w:r w:rsidRPr="00BD24E9">
        <w:rPr>
          <w:rFonts w:asciiTheme="majorHAnsi" w:eastAsia="Times New Roman" w:hAnsiTheme="majorHAnsi" w:cstheme="minorHAnsi"/>
        </w:rPr>
        <w:t>Rinse sample bottles (same bottles that were used for water samples) three times</w:t>
      </w:r>
      <w:r>
        <w:rPr>
          <w:rFonts w:asciiTheme="majorHAnsi" w:eastAsia="Times New Roman" w:hAnsiTheme="majorHAnsi" w:cstheme="minorHAnsi"/>
        </w:rPr>
        <w:t xml:space="preserve"> with laboratory-grade deionized water</w:t>
      </w:r>
      <w:r w:rsidRPr="00BD24E9">
        <w:rPr>
          <w:rFonts w:asciiTheme="majorHAnsi" w:eastAsia="Times New Roman" w:hAnsiTheme="majorHAnsi" w:cstheme="minorHAnsi"/>
        </w:rPr>
        <w:t>. Fill sample bottle with deionized water</w:t>
      </w:r>
      <w:r>
        <w:rPr>
          <w:rFonts w:asciiTheme="majorHAnsi" w:eastAsia="Times New Roman" w:hAnsiTheme="majorHAnsi" w:cstheme="minorHAnsi"/>
        </w:rPr>
        <w:t>, add preservatives if necessary (e.g.</w:t>
      </w:r>
      <w:r w:rsidR="00CA29DD">
        <w:rPr>
          <w:rFonts w:asciiTheme="majorHAnsi" w:eastAsia="Times New Roman" w:hAnsiTheme="majorHAnsi" w:cstheme="minorHAnsi"/>
        </w:rPr>
        <w:t xml:space="preserve"> for Energy Labs:</w:t>
      </w:r>
      <w:r>
        <w:rPr>
          <w:rFonts w:asciiTheme="majorHAnsi" w:eastAsia="Times New Roman" w:hAnsiTheme="majorHAnsi" w:cstheme="minorHAnsi"/>
        </w:rPr>
        <w:t xml:space="preserve"> sulfuric acid in </w:t>
      </w:r>
      <w:r w:rsidRPr="0043155A">
        <w:rPr>
          <w:rFonts w:asciiTheme="majorHAnsi" w:eastAsia="Times New Roman" w:hAnsiTheme="majorHAnsi" w:cstheme="minorHAnsi"/>
        </w:rPr>
        <w:t>TP and NO</w:t>
      </w:r>
      <w:r w:rsidRPr="0043155A">
        <w:rPr>
          <w:rFonts w:asciiTheme="majorHAnsi" w:eastAsia="Times New Roman" w:hAnsiTheme="majorHAnsi" w:cstheme="minorHAnsi"/>
          <w:vertAlign w:val="subscript"/>
        </w:rPr>
        <w:t xml:space="preserve">2+3 </w:t>
      </w:r>
      <w:r w:rsidRPr="0043155A">
        <w:rPr>
          <w:rFonts w:asciiTheme="majorHAnsi" w:eastAsia="Times New Roman" w:hAnsiTheme="majorHAnsi" w:cstheme="minorHAnsi"/>
        </w:rPr>
        <w:t>samples</w:t>
      </w:r>
      <w:r>
        <w:rPr>
          <w:rFonts w:asciiTheme="majorHAnsi" w:eastAsia="Times New Roman" w:hAnsiTheme="majorHAnsi" w:cstheme="minorHAnsi"/>
        </w:rPr>
        <w:t>),</w:t>
      </w:r>
      <w:r w:rsidRPr="00BD24E9">
        <w:rPr>
          <w:rFonts w:asciiTheme="majorHAnsi" w:eastAsia="Times New Roman" w:hAnsiTheme="majorHAnsi" w:cstheme="minorHAnsi"/>
        </w:rPr>
        <w:t xml:space="preserve"> and store</w:t>
      </w:r>
      <w:r>
        <w:rPr>
          <w:rFonts w:asciiTheme="majorHAnsi" w:eastAsia="Times New Roman" w:hAnsiTheme="majorHAnsi" w:cstheme="minorHAnsi"/>
        </w:rPr>
        <w:t xml:space="preserve"> on ice at ≤ 6 </w:t>
      </w:r>
      <w:proofErr w:type="spellStart"/>
      <w:r w:rsidRPr="00C935E1">
        <w:rPr>
          <w:rFonts w:asciiTheme="majorHAnsi" w:eastAsia="Times New Roman" w:hAnsiTheme="majorHAnsi" w:cstheme="minorHAnsi"/>
          <w:vertAlign w:val="superscript"/>
        </w:rPr>
        <w:t>o</w:t>
      </w:r>
      <w:r>
        <w:rPr>
          <w:rFonts w:asciiTheme="majorHAnsi" w:eastAsia="Times New Roman" w:hAnsiTheme="majorHAnsi" w:cstheme="minorHAnsi"/>
        </w:rPr>
        <w:t>C</w:t>
      </w:r>
      <w:r w:rsidRPr="00BD24E9">
        <w:rPr>
          <w:rFonts w:asciiTheme="majorHAnsi" w:eastAsia="Times New Roman" w:hAnsiTheme="majorHAnsi" w:cstheme="minorHAnsi"/>
        </w:rPr>
        <w:t>.</w:t>
      </w:r>
      <w:proofErr w:type="spellEnd"/>
      <w:r w:rsidR="0043155A">
        <w:rPr>
          <w:rFonts w:asciiTheme="majorHAnsi" w:eastAsia="Times New Roman" w:hAnsiTheme="majorHAnsi" w:cstheme="minorHAnsi"/>
        </w:rPr>
        <w:t xml:space="preserve"> </w:t>
      </w:r>
    </w:p>
    <w:p w14:paraId="48371B20" w14:textId="77777777" w:rsidR="00C83AD2" w:rsidRPr="00BD24E9" w:rsidRDefault="00887F4E" w:rsidP="00060F3E">
      <w:pPr>
        <w:pStyle w:val="ListParagraph"/>
        <w:numPr>
          <w:ilvl w:val="2"/>
          <w:numId w:val="12"/>
        </w:numPr>
        <w:rPr>
          <w:rFonts w:asciiTheme="majorHAnsi" w:hAnsiTheme="majorHAnsi" w:cstheme="minorHAnsi"/>
        </w:rPr>
      </w:pPr>
      <w:r w:rsidRPr="00BD24E9">
        <w:rPr>
          <w:rFonts w:asciiTheme="majorHAnsi" w:eastAsia="Times New Roman" w:hAnsiTheme="majorHAnsi" w:cstheme="minorHAnsi"/>
        </w:rPr>
        <w:t>Field duplicate</w:t>
      </w:r>
    </w:p>
    <w:p w14:paraId="08C84349" w14:textId="6AA0706E" w:rsidR="00C83AD2" w:rsidRPr="00BD24E9" w:rsidRDefault="00887F4E" w:rsidP="00060F3E">
      <w:pPr>
        <w:pStyle w:val="ListParagraph"/>
        <w:numPr>
          <w:ilvl w:val="3"/>
          <w:numId w:val="12"/>
        </w:numPr>
        <w:rPr>
          <w:rFonts w:asciiTheme="majorHAnsi" w:hAnsiTheme="majorHAnsi" w:cstheme="minorHAnsi"/>
        </w:rPr>
      </w:pPr>
      <w:r w:rsidRPr="00BD24E9">
        <w:rPr>
          <w:rFonts w:asciiTheme="majorHAnsi" w:eastAsia="Times New Roman" w:hAnsiTheme="majorHAnsi" w:cstheme="minorHAnsi"/>
        </w:rPr>
        <w:t xml:space="preserve">Repeat all steps performed in collecting one sample so the two identical samples have been collected at the </w:t>
      </w:r>
      <w:r w:rsidRPr="00BD24E9">
        <w:rPr>
          <w:rFonts w:asciiTheme="majorHAnsi" w:eastAsia="Times New Roman" w:hAnsiTheme="majorHAnsi" w:cstheme="minorHAnsi"/>
          <w:b/>
        </w:rPr>
        <w:t>same time</w:t>
      </w:r>
      <w:r w:rsidRPr="00BD24E9">
        <w:rPr>
          <w:rFonts w:asciiTheme="majorHAnsi" w:eastAsia="Times New Roman" w:hAnsiTheme="majorHAnsi" w:cstheme="minorHAnsi"/>
        </w:rPr>
        <w:t xml:space="preserve">. </w:t>
      </w:r>
    </w:p>
    <w:p w14:paraId="6C4B18F4" w14:textId="3C8D84D9" w:rsidR="001460D3" w:rsidRPr="00DC4D8B" w:rsidRDefault="00060F3E" w:rsidP="008E504F">
      <w:pPr>
        <w:pStyle w:val="ListParagraph"/>
        <w:numPr>
          <w:ilvl w:val="3"/>
          <w:numId w:val="12"/>
        </w:numPr>
        <w:rPr>
          <w:rFonts w:asciiTheme="majorHAnsi" w:hAnsiTheme="majorHAnsi" w:cstheme="minorHAnsi"/>
        </w:rPr>
      </w:pPr>
      <w:r>
        <w:rPr>
          <w:rFonts w:asciiTheme="majorHAnsi" w:eastAsia="Times New Roman" w:hAnsiTheme="majorHAnsi" w:cstheme="minorHAnsi"/>
        </w:rPr>
        <w:t>S</w:t>
      </w:r>
      <w:r w:rsidRPr="00BD24E9">
        <w:rPr>
          <w:rFonts w:asciiTheme="majorHAnsi" w:eastAsia="Times New Roman" w:hAnsiTheme="majorHAnsi" w:cstheme="minorHAnsi"/>
        </w:rPr>
        <w:t>tore</w:t>
      </w:r>
      <w:r>
        <w:rPr>
          <w:rFonts w:asciiTheme="majorHAnsi" w:eastAsia="Times New Roman" w:hAnsiTheme="majorHAnsi" w:cstheme="minorHAnsi"/>
        </w:rPr>
        <w:t xml:space="preserve"> on ice at ≤ 6 </w:t>
      </w:r>
      <w:proofErr w:type="spellStart"/>
      <w:r w:rsidRPr="00C935E1">
        <w:rPr>
          <w:rFonts w:asciiTheme="majorHAnsi" w:eastAsia="Times New Roman" w:hAnsiTheme="majorHAnsi" w:cstheme="minorHAnsi"/>
          <w:vertAlign w:val="superscript"/>
        </w:rPr>
        <w:t>o</w:t>
      </w:r>
      <w:r>
        <w:rPr>
          <w:rFonts w:asciiTheme="majorHAnsi" w:eastAsia="Times New Roman" w:hAnsiTheme="majorHAnsi" w:cstheme="minorHAnsi"/>
        </w:rPr>
        <w:t>C</w:t>
      </w:r>
      <w:r w:rsidR="008E504F">
        <w:rPr>
          <w:rFonts w:asciiTheme="majorHAnsi" w:eastAsia="Times New Roman" w:hAnsiTheme="majorHAnsi" w:cstheme="minorHAnsi"/>
        </w:rPr>
        <w:t>.</w:t>
      </w:r>
      <w:proofErr w:type="spellEnd"/>
    </w:p>
    <w:p w14:paraId="787E95B4" w14:textId="77777777" w:rsidR="001460D3" w:rsidRPr="00BD24E9" w:rsidRDefault="001460D3" w:rsidP="00DC4D8B">
      <w:pPr>
        <w:pStyle w:val="ListParagraph"/>
        <w:ind w:left="360"/>
        <w:rPr>
          <w:rFonts w:asciiTheme="majorHAnsi" w:hAnsiTheme="majorHAnsi" w:cstheme="minorHAnsi"/>
        </w:rPr>
      </w:pPr>
    </w:p>
    <w:p w14:paraId="4B31B3C8" w14:textId="2F722DBC" w:rsidR="001460D3" w:rsidRDefault="00DC4D8B" w:rsidP="00515C2D">
      <w:pPr>
        <w:spacing w:after="100" w:afterAutospacing="1"/>
        <w:rPr>
          <w:rFonts w:asciiTheme="majorHAnsi" w:hAnsiTheme="majorHAnsi" w:cstheme="minorHAnsi"/>
          <w:sz w:val="22"/>
        </w:rPr>
      </w:pPr>
      <w:r>
        <w:rPr>
          <w:rFonts w:asciiTheme="majorHAnsi" w:hAnsiTheme="majorHAnsi" w:cstheme="minorHAnsi"/>
          <w:sz w:val="22"/>
        </w:rPr>
        <w:t>5</w:t>
      </w:r>
      <w:r w:rsidR="001460D3">
        <w:rPr>
          <w:rFonts w:asciiTheme="majorHAnsi" w:hAnsiTheme="majorHAnsi" w:cstheme="minorHAnsi"/>
          <w:sz w:val="22"/>
        </w:rPr>
        <w:t>. Aquatic Plant Visual Assessment</w:t>
      </w:r>
      <w:r w:rsidR="003705C8">
        <w:rPr>
          <w:rFonts w:asciiTheme="majorHAnsi" w:hAnsiTheme="majorHAnsi" w:cstheme="minorHAnsi"/>
          <w:sz w:val="22"/>
        </w:rPr>
        <w:t xml:space="preserve"> (AQPVA)</w:t>
      </w:r>
      <w:r w:rsidR="001460D3">
        <w:rPr>
          <w:rFonts w:asciiTheme="majorHAnsi" w:hAnsiTheme="majorHAnsi" w:cstheme="minorHAnsi"/>
          <w:sz w:val="22"/>
        </w:rPr>
        <w:t xml:space="preserve"> </w:t>
      </w:r>
    </w:p>
    <w:p w14:paraId="3D1130C5" w14:textId="742BD137" w:rsidR="001460D3" w:rsidRDefault="001460D3" w:rsidP="00DC4D8B">
      <w:pPr>
        <w:pStyle w:val="ListParagraph"/>
        <w:numPr>
          <w:ilvl w:val="0"/>
          <w:numId w:val="35"/>
        </w:numPr>
        <w:rPr>
          <w:rFonts w:asciiTheme="majorHAnsi" w:hAnsiTheme="majorHAnsi"/>
        </w:rPr>
      </w:pPr>
      <w:r w:rsidRPr="00DC4D8B">
        <w:rPr>
          <w:rFonts w:asciiTheme="majorHAnsi" w:hAnsiTheme="majorHAnsi"/>
        </w:rPr>
        <w:t xml:space="preserve">The visual assessment form for wadeable streams is in </w:t>
      </w:r>
      <w:r w:rsidRPr="00DC4D8B">
        <w:rPr>
          <w:rFonts w:asciiTheme="majorHAnsi" w:hAnsiTheme="majorHAnsi"/>
          <w:b/>
          <w:bCs/>
        </w:rPr>
        <w:t>Appendix F</w:t>
      </w:r>
      <w:r w:rsidRPr="00DC4D8B">
        <w:rPr>
          <w:rFonts w:asciiTheme="majorHAnsi" w:hAnsiTheme="majorHAnsi"/>
        </w:rPr>
        <w:t xml:space="preserve">. </w:t>
      </w:r>
      <w:r w:rsidR="003705C8">
        <w:rPr>
          <w:rFonts w:asciiTheme="majorHAnsi" w:hAnsiTheme="majorHAnsi"/>
        </w:rPr>
        <w:t>For sample sites AQPVA will only be collected at transect “F” and will</w:t>
      </w:r>
      <w:r w:rsidRPr="00DC4D8B">
        <w:rPr>
          <w:rFonts w:asciiTheme="majorHAnsi" w:hAnsiTheme="majorHAnsi"/>
        </w:rPr>
        <w:t xml:space="preserve"> use only the “F” labeled transect in the </w:t>
      </w:r>
      <w:r w:rsidRPr="00DC4D8B">
        <w:rPr>
          <w:rFonts w:asciiTheme="majorHAnsi" w:hAnsiTheme="majorHAnsi"/>
          <w:b/>
        </w:rPr>
        <w:t xml:space="preserve">Appendix F </w:t>
      </w:r>
      <w:r w:rsidRPr="00DC4D8B">
        <w:rPr>
          <w:rFonts w:asciiTheme="majorHAnsi" w:hAnsiTheme="majorHAnsi"/>
          <w:bCs/>
        </w:rPr>
        <w:t>form</w:t>
      </w:r>
      <w:r w:rsidRPr="00DC4D8B">
        <w:rPr>
          <w:rFonts w:asciiTheme="majorHAnsi" w:hAnsiTheme="majorHAnsi"/>
        </w:rPr>
        <w:t xml:space="preserve"> (use one “F” site form per stream site). </w:t>
      </w:r>
    </w:p>
    <w:p w14:paraId="68B2EF7B" w14:textId="50062A35" w:rsidR="004D19EF" w:rsidRPr="00C71832" w:rsidRDefault="004D19EF">
      <w:pPr>
        <w:pStyle w:val="ListParagraph"/>
        <w:numPr>
          <w:ilvl w:val="0"/>
          <w:numId w:val="35"/>
        </w:numPr>
        <w:rPr>
          <w:rFonts w:asciiTheme="majorHAnsi" w:hAnsiTheme="majorHAnsi"/>
        </w:rPr>
      </w:pPr>
      <w:r w:rsidRPr="00C71832">
        <w:rPr>
          <w:rFonts w:asciiTheme="majorHAnsi" w:hAnsiTheme="majorHAnsi"/>
        </w:rPr>
        <w:t xml:space="preserve">The form in </w:t>
      </w:r>
      <w:r w:rsidRPr="00C71832">
        <w:rPr>
          <w:rFonts w:asciiTheme="majorHAnsi" w:hAnsiTheme="majorHAnsi"/>
          <w:b/>
          <w:bCs/>
        </w:rPr>
        <w:t>Appendix F</w:t>
      </w:r>
      <w:r w:rsidRPr="00C71832">
        <w:rPr>
          <w:rFonts w:asciiTheme="majorHAnsi" w:hAnsiTheme="majorHAnsi"/>
        </w:rPr>
        <w:t xml:space="preserve"> has four parts, any of which can be used depending upon the visibility in and degree of access to the medium river. There is a part for the </w:t>
      </w:r>
      <w:r w:rsidRPr="00C71832">
        <w:rPr>
          <w:rFonts w:asciiTheme="majorHAnsi" w:hAnsiTheme="majorHAnsi"/>
          <w:u w:val="single"/>
        </w:rPr>
        <w:t>Right</w:t>
      </w:r>
      <w:r w:rsidRPr="00C71832">
        <w:rPr>
          <w:rFonts w:asciiTheme="majorHAnsi" w:hAnsiTheme="majorHAnsi"/>
        </w:rPr>
        <w:t xml:space="preserve"> side of the transect (i.e., river right), the </w:t>
      </w:r>
      <w:r w:rsidRPr="00C71832">
        <w:rPr>
          <w:rFonts w:asciiTheme="majorHAnsi" w:hAnsiTheme="majorHAnsi"/>
          <w:u w:val="single"/>
        </w:rPr>
        <w:t>Middle</w:t>
      </w:r>
      <w:r w:rsidRPr="00C71832">
        <w:rPr>
          <w:rFonts w:asciiTheme="majorHAnsi" w:hAnsiTheme="majorHAnsi"/>
        </w:rPr>
        <w:t xml:space="preserve"> of the transect, the </w:t>
      </w:r>
      <w:r w:rsidRPr="00C71832">
        <w:rPr>
          <w:rFonts w:asciiTheme="majorHAnsi" w:hAnsiTheme="majorHAnsi"/>
          <w:u w:val="single"/>
        </w:rPr>
        <w:t>Left</w:t>
      </w:r>
      <w:r w:rsidRPr="00C71832">
        <w:rPr>
          <w:rFonts w:asciiTheme="majorHAnsi" w:hAnsiTheme="majorHAnsi"/>
        </w:rPr>
        <w:t xml:space="preserve"> side of the transect, and—if the whole transect can be observed—the </w:t>
      </w:r>
      <w:r w:rsidRPr="00C71832">
        <w:rPr>
          <w:rFonts w:asciiTheme="majorHAnsi" w:hAnsiTheme="majorHAnsi"/>
          <w:u w:val="single"/>
        </w:rPr>
        <w:t>Entire</w:t>
      </w:r>
      <w:r w:rsidRPr="00C71832">
        <w:rPr>
          <w:rFonts w:asciiTheme="majorHAnsi" w:hAnsiTheme="majorHAnsi"/>
        </w:rPr>
        <w:t xml:space="preserve"> transect. At a location, complete as many parts of the </w:t>
      </w:r>
      <w:r w:rsidRPr="00C71832">
        <w:rPr>
          <w:rFonts w:asciiTheme="majorHAnsi" w:hAnsiTheme="majorHAnsi"/>
          <w:b/>
          <w:bCs/>
        </w:rPr>
        <w:t>Appendix F</w:t>
      </w:r>
      <w:r w:rsidRPr="00C71832">
        <w:rPr>
          <w:rFonts w:asciiTheme="majorHAnsi" w:hAnsiTheme="majorHAnsi"/>
        </w:rPr>
        <w:t xml:space="preserve"> form as possible; if the transect from right bank to left bank is clearly visible, just complete </w:t>
      </w:r>
      <w:r w:rsidRPr="00C71832">
        <w:rPr>
          <w:rFonts w:asciiTheme="majorHAnsi" w:hAnsiTheme="majorHAnsi"/>
          <w:u w:val="single"/>
        </w:rPr>
        <w:t>Entire</w:t>
      </w:r>
      <w:r w:rsidRPr="00C71832">
        <w:rPr>
          <w:rFonts w:asciiTheme="majorHAnsi" w:hAnsiTheme="majorHAnsi"/>
        </w:rPr>
        <w:t xml:space="preserve"> for that transect. If assessing only parts of a transect (e.g., </w:t>
      </w:r>
      <w:r w:rsidRPr="00C71832">
        <w:rPr>
          <w:rFonts w:asciiTheme="majorHAnsi" w:hAnsiTheme="majorHAnsi"/>
          <w:u w:val="single"/>
        </w:rPr>
        <w:t>Right</w:t>
      </w:r>
      <w:r w:rsidRPr="00C71832">
        <w:rPr>
          <w:rFonts w:asciiTheme="majorHAnsi" w:hAnsiTheme="majorHAnsi"/>
        </w:rPr>
        <w:t xml:space="preserve"> and </w:t>
      </w:r>
      <w:r w:rsidRPr="00C71832">
        <w:rPr>
          <w:rFonts w:asciiTheme="majorHAnsi" w:hAnsiTheme="majorHAnsi"/>
          <w:u w:val="single"/>
        </w:rPr>
        <w:t>Middle</w:t>
      </w:r>
      <w:r w:rsidRPr="00C71832">
        <w:rPr>
          <w:rFonts w:asciiTheme="majorHAnsi" w:hAnsiTheme="majorHAnsi"/>
        </w:rPr>
        <w:t>), record in the Comments the approximate fraction of the transect length each part represents (for example: Right is 30% of the entire transect length, Middle is 20%).</w:t>
      </w:r>
    </w:p>
    <w:p w14:paraId="385585C3" w14:textId="35728CAA" w:rsidR="001460D3" w:rsidRPr="00DC4D8B" w:rsidRDefault="001460D3" w:rsidP="00DC4D8B">
      <w:pPr>
        <w:pStyle w:val="ListParagraph"/>
        <w:numPr>
          <w:ilvl w:val="0"/>
          <w:numId w:val="35"/>
        </w:numPr>
        <w:rPr>
          <w:rFonts w:asciiTheme="majorHAnsi" w:hAnsiTheme="majorHAnsi"/>
          <w:bCs/>
        </w:rPr>
      </w:pPr>
      <w:r w:rsidRPr="00DC4D8B">
        <w:rPr>
          <w:rFonts w:asciiTheme="majorHAnsi" w:hAnsiTheme="majorHAnsi"/>
          <w:bCs/>
        </w:rPr>
        <w:t xml:space="preserve">At </w:t>
      </w:r>
      <w:r w:rsidR="00D57663">
        <w:rPr>
          <w:rFonts w:asciiTheme="majorHAnsi" w:hAnsiTheme="majorHAnsi"/>
          <w:bCs/>
        </w:rPr>
        <w:t>the</w:t>
      </w:r>
      <w:r w:rsidRPr="00DC4D8B">
        <w:rPr>
          <w:rFonts w:asciiTheme="majorHAnsi" w:hAnsiTheme="majorHAnsi"/>
          <w:bCs/>
        </w:rPr>
        <w:t xml:space="preserve"> transect, the assessor will evaluate the entire observable wetted stream bottom as it appears 5 m above and 5 m below the transect line (i.e., an evaluation zone comprising 10 longitudinal m of stream bottom, with 5 m of stream bottom downstream of the transect line and 5 m upstream). </w:t>
      </w:r>
    </w:p>
    <w:p w14:paraId="51E98B6D" w14:textId="77777777" w:rsidR="001460D3" w:rsidRDefault="001460D3" w:rsidP="001460D3">
      <w:pPr>
        <w:pStyle w:val="ListParagraph"/>
        <w:numPr>
          <w:ilvl w:val="1"/>
          <w:numId w:val="35"/>
        </w:numPr>
        <w:rPr>
          <w:rFonts w:asciiTheme="majorHAnsi" w:hAnsiTheme="majorHAnsi"/>
        </w:rPr>
      </w:pPr>
      <w:r w:rsidRPr="00DC4D8B">
        <w:rPr>
          <w:rFonts w:asciiTheme="majorHAnsi" w:hAnsiTheme="majorHAnsi"/>
          <w:b/>
          <w:u w:val="single"/>
        </w:rPr>
        <w:t>Actual Cover in Channel:</w:t>
      </w:r>
      <w:r w:rsidRPr="00DC4D8B">
        <w:rPr>
          <w:rFonts w:asciiTheme="majorHAnsi" w:hAnsiTheme="majorHAnsi"/>
        </w:rPr>
        <w:t xml:space="preserve"> Refers to the area coverage of the stream bottom by the plant type in question, within the evaluation zone. Circle the percent coverage category that most closely fits what you see. It will be necessary to be able to generally identify aquatic flora to complete this section. It is recommended that a good aquatic plant identification guide (e.g., </w:t>
      </w:r>
      <w:r w:rsidRPr="00DC4D8B">
        <w:rPr>
          <w:rFonts w:asciiTheme="majorHAnsi" w:hAnsiTheme="majorHAnsi"/>
          <w:noProof/>
        </w:rPr>
        <w:t>(DiTomaso and Healy, 2003)</w:t>
      </w:r>
      <w:r w:rsidRPr="00DC4D8B">
        <w:rPr>
          <w:rFonts w:asciiTheme="majorHAnsi" w:hAnsiTheme="majorHAnsi"/>
        </w:rPr>
        <w:t xml:space="preserve"> be taken to the field and consulted when filling out the form. Identified macrophytes can be listed (from most to least common) in the Comments.</w:t>
      </w:r>
    </w:p>
    <w:p w14:paraId="711FF19B" w14:textId="77777777" w:rsidR="001460D3" w:rsidRDefault="001460D3" w:rsidP="001460D3">
      <w:pPr>
        <w:pStyle w:val="ListParagraph"/>
        <w:numPr>
          <w:ilvl w:val="1"/>
          <w:numId w:val="35"/>
        </w:numPr>
        <w:rPr>
          <w:rFonts w:asciiTheme="majorHAnsi" w:hAnsiTheme="majorHAnsi"/>
        </w:rPr>
      </w:pPr>
      <w:r w:rsidRPr="00DC4D8B">
        <w:rPr>
          <w:rFonts w:asciiTheme="majorHAnsi" w:hAnsiTheme="majorHAnsi"/>
          <w:b/>
          <w:u w:val="single"/>
        </w:rPr>
        <w:lastRenderedPageBreak/>
        <w:t>Predominant Color:</w:t>
      </w:r>
      <w:r w:rsidRPr="00DC4D8B">
        <w:rPr>
          <w:rFonts w:asciiTheme="majorHAnsi" w:hAnsiTheme="majorHAnsi"/>
        </w:rPr>
        <w:t xml:space="preserve"> The colors of aquatic plants are clues to their identity, state of growth, and health of the aquatic ecosystem. Record the predominant color of the plants or algae from the pick list, using the letter codes. Be sure to lift up your sunglasses to record accurate color categories. </w:t>
      </w:r>
      <w:r w:rsidRPr="00DC4D8B">
        <w:rPr>
          <w:rFonts w:asciiTheme="majorHAnsi" w:hAnsiTheme="majorHAnsi"/>
          <w:b/>
        </w:rPr>
        <w:t>Note:</w:t>
      </w:r>
      <w:r w:rsidRPr="00DC4D8B">
        <w:rPr>
          <w:rFonts w:asciiTheme="majorHAnsi" w:hAnsiTheme="majorHAnsi"/>
        </w:rPr>
        <w:t xml:space="preserve"> Color reference is to the actual colors observed, not the types of algae the assessor may identify.</w:t>
      </w:r>
    </w:p>
    <w:p w14:paraId="0E7B8435" w14:textId="77777777" w:rsidR="001460D3" w:rsidRDefault="001460D3" w:rsidP="001460D3">
      <w:pPr>
        <w:pStyle w:val="ListParagraph"/>
        <w:numPr>
          <w:ilvl w:val="1"/>
          <w:numId w:val="35"/>
        </w:numPr>
        <w:rPr>
          <w:rFonts w:asciiTheme="majorHAnsi" w:hAnsiTheme="majorHAnsi"/>
        </w:rPr>
      </w:pPr>
      <w:r w:rsidRPr="00DC4D8B">
        <w:rPr>
          <w:rFonts w:asciiTheme="majorHAnsi" w:hAnsiTheme="majorHAnsi"/>
          <w:b/>
          <w:u w:val="single"/>
        </w:rPr>
        <w:t>Condition</w:t>
      </w:r>
      <w:r w:rsidRPr="00DC4D8B">
        <w:rPr>
          <w:rFonts w:asciiTheme="majorHAnsi" w:hAnsiTheme="majorHAnsi"/>
          <w:u w:val="single"/>
        </w:rPr>
        <w:t>:</w:t>
      </w:r>
      <w:r w:rsidRPr="00DC4D8B">
        <w:rPr>
          <w:rFonts w:asciiTheme="majorHAnsi" w:hAnsiTheme="majorHAnsi"/>
        </w:rPr>
        <w:t xml:space="preserve"> Aquatic plants go through seasonal cycles of growth, maturity, and decay. The condition of a plant or algae will indicate the approximate stage of this seasonal cycle. It can also help explain cases where, for example, Ash-Free Dry Weight (AFDW) to chlorophyll </w:t>
      </w:r>
      <w:r w:rsidRPr="00DC4D8B">
        <w:rPr>
          <w:rFonts w:asciiTheme="majorHAnsi" w:hAnsiTheme="majorHAnsi"/>
          <w:i/>
        </w:rPr>
        <w:t xml:space="preserve">a </w:t>
      </w:r>
      <w:r w:rsidRPr="00DC4D8B">
        <w:rPr>
          <w:rFonts w:asciiTheme="majorHAnsi" w:hAnsiTheme="majorHAnsi"/>
        </w:rPr>
        <w:t>(</w:t>
      </w:r>
      <w:proofErr w:type="spellStart"/>
      <w:r w:rsidRPr="00DC4D8B">
        <w:rPr>
          <w:rFonts w:asciiTheme="majorHAnsi" w:hAnsiTheme="majorHAnsi"/>
        </w:rPr>
        <w:t>Chl</w:t>
      </w:r>
      <w:r w:rsidRPr="00DC4D8B">
        <w:rPr>
          <w:rFonts w:asciiTheme="majorHAnsi" w:hAnsiTheme="majorHAnsi"/>
          <w:i/>
        </w:rPr>
        <w:t>a</w:t>
      </w:r>
      <w:proofErr w:type="spellEnd"/>
      <w:r w:rsidRPr="00DC4D8B">
        <w:rPr>
          <w:rFonts w:asciiTheme="majorHAnsi" w:hAnsiTheme="majorHAnsi"/>
        </w:rPr>
        <w:t xml:space="preserve">) ratios are found to be unusually high. </w:t>
      </w:r>
      <w:r w:rsidRPr="00DC4D8B">
        <w:rPr>
          <w:rFonts w:asciiTheme="majorHAnsi" w:hAnsiTheme="majorHAnsi"/>
          <w:u w:val="single"/>
        </w:rPr>
        <w:t>Growing</w:t>
      </w:r>
      <w:r w:rsidRPr="00DC4D8B">
        <w:rPr>
          <w:rFonts w:asciiTheme="majorHAnsi" w:hAnsiTheme="majorHAnsi"/>
        </w:rPr>
        <w:t xml:space="preserve"> plants and algae show new growth and bright colors. </w:t>
      </w:r>
      <w:r w:rsidRPr="00DC4D8B">
        <w:rPr>
          <w:rFonts w:asciiTheme="majorHAnsi" w:hAnsiTheme="majorHAnsi"/>
          <w:u w:val="single"/>
        </w:rPr>
        <w:t>Mature</w:t>
      </w:r>
      <w:r w:rsidRPr="00DC4D8B">
        <w:rPr>
          <w:rFonts w:asciiTheme="majorHAnsi" w:hAnsiTheme="majorHAnsi"/>
        </w:rPr>
        <w:t xml:space="preserve"> plants and algae are larger but have more subdued colors because of age, epiphytes, and sediment deposits. </w:t>
      </w:r>
      <w:r w:rsidRPr="00DC4D8B">
        <w:rPr>
          <w:rFonts w:asciiTheme="majorHAnsi" w:hAnsiTheme="majorHAnsi"/>
          <w:u w:val="single"/>
        </w:rPr>
        <w:t>Decaying</w:t>
      </w:r>
      <w:r w:rsidRPr="00DC4D8B">
        <w:rPr>
          <w:rFonts w:asciiTheme="majorHAnsi" w:hAnsiTheme="majorHAnsi"/>
        </w:rPr>
        <w:t xml:space="preserve"> plant and algae display a loss of both pigmentation and physical integrity. Record conditions as Growing, Mature, or Decaying on the form using the letter codes. </w:t>
      </w:r>
    </w:p>
    <w:p w14:paraId="26A37DDF" w14:textId="068B29AE" w:rsidR="004D19EF" w:rsidRDefault="001460D3" w:rsidP="001460D3">
      <w:pPr>
        <w:pStyle w:val="ListParagraph"/>
        <w:numPr>
          <w:ilvl w:val="1"/>
          <w:numId w:val="35"/>
        </w:numPr>
        <w:rPr>
          <w:rFonts w:asciiTheme="majorHAnsi" w:hAnsiTheme="majorHAnsi"/>
        </w:rPr>
      </w:pPr>
      <w:r w:rsidRPr="00DC4D8B">
        <w:rPr>
          <w:rFonts w:asciiTheme="majorHAnsi" w:hAnsiTheme="majorHAnsi"/>
          <w:b/>
          <w:u w:val="single"/>
        </w:rPr>
        <w:t>Thickness Category for Microalgae</w:t>
      </w:r>
      <w:r w:rsidRPr="00DC4D8B">
        <w:rPr>
          <w:rFonts w:asciiTheme="majorHAnsi" w:hAnsiTheme="majorHAnsi"/>
        </w:rPr>
        <w:t xml:space="preserve">: Non-filamentous microalgae can be present on stones and fine sediment surfaces and can develop a wide array of </w:t>
      </w:r>
      <w:proofErr w:type="spellStart"/>
      <w:r w:rsidRPr="00DC4D8B">
        <w:rPr>
          <w:rFonts w:asciiTheme="majorHAnsi" w:hAnsiTheme="majorHAnsi"/>
        </w:rPr>
        <w:t>Chl</w:t>
      </w:r>
      <w:r w:rsidRPr="00DC4D8B">
        <w:rPr>
          <w:rFonts w:asciiTheme="majorHAnsi" w:hAnsiTheme="majorHAnsi"/>
          <w:i/>
        </w:rPr>
        <w:t>a</w:t>
      </w:r>
      <w:proofErr w:type="spellEnd"/>
      <w:r w:rsidRPr="00DC4D8B">
        <w:rPr>
          <w:rFonts w:asciiTheme="majorHAnsi" w:hAnsiTheme="majorHAnsi"/>
        </w:rPr>
        <w:t xml:space="preserve"> levels depending upon the mat thickness. The categories (</w:t>
      </w:r>
      <w:r w:rsidRPr="00DC4D8B">
        <w:rPr>
          <w:rFonts w:asciiTheme="majorHAnsi" w:hAnsiTheme="majorHAnsi"/>
          <w:u w:val="single"/>
        </w:rPr>
        <w:t>Thin</w:t>
      </w:r>
      <w:r w:rsidRPr="00DC4D8B">
        <w:rPr>
          <w:rFonts w:asciiTheme="majorHAnsi" w:hAnsiTheme="majorHAnsi"/>
        </w:rPr>
        <w:t xml:space="preserve">, </w:t>
      </w:r>
      <w:r w:rsidRPr="00DC4D8B">
        <w:rPr>
          <w:rFonts w:asciiTheme="majorHAnsi" w:hAnsiTheme="majorHAnsi"/>
          <w:u w:val="single"/>
        </w:rPr>
        <w:t>Medium</w:t>
      </w:r>
      <w:r w:rsidRPr="00DC4D8B">
        <w:rPr>
          <w:rFonts w:asciiTheme="majorHAnsi" w:hAnsiTheme="majorHAnsi"/>
        </w:rPr>
        <w:t xml:space="preserve">, </w:t>
      </w:r>
      <w:r w:rsidRPr="00DC4D8B">
        <w:rPr>
          <w:rFonts w:asciiTheme="majorHAnsi" w:hAnsiTheme="majorHAnsi"/>
          <w:u w:val="single"/>
        </w:rPr>
        <w:t>Thick</w:t>
      </w:r>
      <w:r w:rsidRPr="00DC4D8B">
        <w:rPr>
          <w:rFonts w:asciiTheme="majorHAnsi" w:hAnsiTheme="majorHAnsi"/>
        </w:rPr>
        <w:t xml:space="preserve">) can help corroborate </w:t>
      </w:r>
      <w:proofErr w:type="spellStart"/>
      <w:r w:rsidRPr="00DC4D8B">
        <w:rPr>
          <w:rFonts w:asciiTheme="majorHAnsi" w:hAnsiTheme="majorHAnsi"/>
        </w:rPr>
        <w:t>Chl</w:t>
      </w:r>
      <w:r w:rsidRPr="00DC4D8B">
        <w:rPr>
          <w:rFonts w:asciiTheme="majorHAnsi" w:hAnsiTheme="majorHAnsi"/>
          <w:i/>
        </w:rPr>
        <w:t>a</w:t>
      </w:r>
      <w:proofErr w:type="spellEnd"/>
      <w:r w:rsidRPr="00DC4D8B">
        <w:rPr>
          <w:rFonts w:asciiTheme="majorHAnsi" w:hAnsiTheme="majorHAnsi"/>
        </w:rPr>
        <w:t xml:space="preserve"> and AFDW measurements collected and document progression of algal growth at a site. Use a mm-scale ruler to measure the mat thickness and record the category on the left side of the applicable box; </w:t>
      </w:r>
      <w:r w:rsidRPr="00DC4D8B">
        <w:rPr>
          <w:rFonts w:asciiTheme="majorHAnsi" w:hAnsiTheme="majorHAnsi"/>
          <w:u w:val="single"/>
        </w:rPr>
        <w:t>Thin</w:t>
      </w:r>
      <w:r w:rsidRPr="00DC4D8B">
        <w:rPr>
          <w:rFonts w:asciiTheme="majorHAnsi" w:hAnsiTheme="majorHAnsi"/>
        </w:rPr>
        <w:t xml:space="preserve"> includes rock coating that are too thin to measure but feel slippery. If a good measurement can be acquired, record the actual thickness in mm on the right of the same box. </w:t>
      </w:r>
    </w:p>
    <w:p w14:paraId="0DCDECED" w14:textId="1626AD45" w:rsidR="004D19EF" w:rsidRDefault="001460D3" w:rsidP="00C71832">
      <w:pPr>
        <w:pStyle w:val="ListParagraph"/>
        <w:numPr>
          <w:ilvl w:val="1"/>
          <w:numId w:val="35"/>
        </w:numPr>
      </w:pPr>
      <w:r w:rsidRPr="00C71832">
        <w:rPr>
          <w:rFonts w:asciiTheme="majorHAnsi" w:hAnsiTheme="majorHAnsi"/>
          <w:b/>
          <w:u w:val="single"/>
        </w:rPr>
        <w:t>Length Category for Filamentous Algae</w:t>
      </w:r>
      <w:r w:rsidRPr="00C71832">
        <w:rPr>
          <w:rFonts w:asciiTheme="majorHAnsi" w:hAnsiTheme="majorHAnsi"/>
        </w:rPr>
        <w:t xml:space="preserve">: Increasing length of filamentous algae has been associated with recreation impacts </w:t>
      </w:r>
      <w:r w:rsidRPr="00C71832">
        <w:rPr>
          <w:rFonts w:asciiTheme="majorHAnsi" w:hAnsiTheme="majorHAnsi"/>
          <w:noProof/>
        </w:rPr>
        <w:t>(Biggs, 2000; Suplee, et al., 2009)</w:t>
      </w:r>
      <w:r w:rsidRPr="00C71832">
        <w:rPr>
          <w:rFonts w:asciiTheme="majorHAnsi" w:hAnsiTheme="majorHAnsi"/>
        </w:rPr>
        <w:t xml:space="preserve">. Highly enriched waters tend to grow long filaments, 1-2 meters or more in length at times. Record filamentous algae filament lengths as </w:t>
      </w:r>
      <w:r w:rsidRPr="00C71832">
        <w:rPr>
          <w:rFonts w:asciiTheme="majorHAnsi" w:hAnsiTheme="majorHAnsi"/>
          <w:u w:val="single"/>
        </w:rPr>
        <w:t>Short</w:t>
      </w:r>
      <w:r w:rsidRPr="00C71832">
        <w:rPr>
          <w:rFonts w:asciiTheme="majorHAnsi" w:hAnsiTheme="majorHAnsi"/>
        </w:rPr>
        <w:t xml:space="preserve"> or </w:t>
      </w:r>
      <w:r w:rsidRPr="00C71832">
        <w:rPr>
          <w:rFonts w:asciiTheme="majorHAnsi" w:hAnsiTheme="majorHAnsi"/>
          <w:u w:val="single"/>
        </w:rPr>
        <w:t>Long</w:t>
      </w:r>
      <w:r w:rsidRPr="00C71832">
        <w:rPr>
          <w:rFonts w:asciiTheme="majorHAnsi" w:hAnsiTheme="majorHAnsi"/>
        </w:rPr>
        <w:t xml:space="preserve"> on the left side of the box on the form. When filaments are &gt;2 cm in length, record in the same box the length (cm) of the most representative filaments in the assessment zone. Maximum filament length should be recorded in the Comments section. If flow is good, filament lengths can be obtained by standing downstream and placing the tip of your cm-marked wading pole at the origin point of a group of filaments and</w:t>
      </w:r>
      <w:r w:rsidR="004D19EF">
        <w:rPr>
          <w:rFonts w:asciiTheme="majorHAnsi" w:hAnsiTheme="majorHAnsi"/>
        </w:rPr>
        <w:t xml:space="preserve"> </w:t>
      </w:r>
      <w:r w:rsidRPr="00C71832">
        <w:rPr>
          <w:rFonts w:asciiTheme="majorHAnsi" w:hAnsiTheme="majorHAnsi"/>
        </w:rPr>
        <w:t xml:space="preserve">observing where on the pole the filament ends waver back and forth. </w:t>
      </w:r>
    </w:p>
    <w:p w14:paraId="20455F27" w14:textId="1104C596" w:rsidR="00515C2D" w:rsidRPr="00515C2D" w:rsidRDefault="00DC4D8B" w:rsidP="00515C2D">
      <w:pPr>
        <w:spacing w:after="100" w:afterAutospacing="1"/>
        <w:rPr>
          <w:rFonts w:asciiTheme="majorHAnsi" w:hAnsiTheme="majorHAnsi" w:cstheme="minorHAnsi"/>
          <w:sz w:val="22"/>
        </w:rPr>
      </w:pPr>
      <w:r>
        <w:rPr>
          <w:rFonts w:asciiTheme="majorHAnsi" w:hAnsiTheme="majorHAnsi" w:cstheme="minorHAnsi"/>
          <w:sz w:val="22"/>
        </w:rPr>
        <w:t>6</w:t>
      </w:r>
      <w:r w:rsidR="00515C2D">
        <w:rPr>
          <w:rFonts w:asciiTheme="majorHAnsi" w:hAnsiTheme="majorHAnsi" w:cstheme="minorHAnsi"/>
          <w:sz w:val="22"/>
        </w:rPr>
        <w:t>. Wrap Up</w:t>
      </w:r>
    </w:p>
    <w:p w14:paraId="07ADE5A8" w14:textId="695052FB" w:rsidR="00515C2D" w:rsidRPr="00515C2D" w:rsidRDefault="00515C2D" w:rsidP="00EB6014">
      <w:pPr>
        <w:pStyle w:val="ListParagraph"/>
        <w:numPr>
          <w:ilvl w:val="0"/>
          <w:numId w:val="17"/>
        </w:numPr>
        <w:spacing w:after="100" w:afterAutospacing="1"/>
        <w:rPr>
          <w:rFonts w:asciiTheme="majorHAnsi" w:hAnsiTheme="majorHAnsi" w:cstheme="minorHAnsi"/>
        </w:rPr>
      </w:pPr>
      <w:r w:rsidRPr="00BD24E9">
        <w:rPr>
          <w:rFonts w:asciiTheme="majorHAnsi" w:hAnsiTheme="majorHAnsi" w:cstheme="minorHAnsi"/>
        </w:rPr>
        <w:t>Document sites with photographs</w:t>
      </w:r>
    </w:p>
    <w:p w14:paraId="79A03746" w14:textId="77777777" w:rsidR="00F06EA1" w:rsidRPr="00BD24E9" w:rsidRDefault="00F41D89" w:rsidP="00EB6014">
      <w:pPr>
        <w:pStyle w:val="ListParagraph"/>
        <w:numPr>
          <w:ilvl w:val="0"/>
          <w:numId w:val="11"/>
        </w:numPr>
        <w:spacing w:before="100" w:beforeAutospacing="1" w:after="100" w:afterAutospacing="1" w:line="240" w:lineRule="auto"/>
        <w:rPr>
          <w:rFonts w:asciiTheme="majorHAnsi" w:hAnsiTheme="majorHAnsi" w:cstheme="minorHAnsi"/>
        </w:rPr>
      </w:pPr>
      <w:r w:rsidRPr="00BD24E9">
        <w:rPr>
          <w:rFonts w:asciiTheme="majorHAnsi" w:eastAsia="Times New Roman" w:hAnsiTheme="majorHAnsi" w:cstheme="minorHAnsi"/>
        </w:rPr>
        <w:t>Ensure all forms are correctly and completely filled out (Site Visit Forms and Chain of Custody forms)</w:t>
      </w:r>
    </w:p>
    <w:p w14:paraId="61D29365" w14:textId="20F3A2F9" w:rsidR="00F06EA1" w:rsidRPr="00BD24E9" w:rsidRDefault="00F06EA1" w:rsidP="00EB6014">
      <w:pPr>
        <w:pStyle w:val="ListParagraph"/>
        <w:numPr>
          <w:ilvl w:val="0"/>
          <w:numId w:val="11"/>
        </w:numPr>
        <w:spacing w:before="100" w:beforeAutospacing="1" w:after="100" w:afterAutospacing="1" w:line="240" w:lineRule="auto"/>
        <w:rPr>
          <w:rFonts w:asciiTheme="majorHAnsi" w:hAnsiTheme="majorHAnsi" w:cstheme="minorHAnsi"/>
        </w:rPr>
      </w:pPr>
      <w:r w:rsidRPr="00BD24E9">
        <w:rPr>
          <w:rFonts w:asciiTheme="majorHAnsi" w:eastAsia="Times New Roman" w:hAnsiTheme="majorHAnsi" w:cstheme="minorHAnsi"/>
        </w:rPr>
        <w:t>All samples should be completely surrounded with ice</w:t>
      </w:r>
      <w:r w:rsidR="0043155A">
        <w:rPr>
          <w:rFonts w:asciiTheme="majorHAnsi" w:eastAsia="Times New Roman" w:hAnsiTheme="majorHAnsi" w:cstheme="minorHAnsi"/>
        </w:rPr>
        <w:t xml:space="preserve">. </w:t>
      </w:r>
    </w:p>
    <w:p w14:paraId="731B0BF9" w14:textId="35E3A95A" w:rsidR="00F06EA1" w:rsidRPr="00BD24E9" w:rsidRDefault="001F1316" w:rsidP="00EB6014">
      <w:pPr>
        <w:pStyle w:val="ListParagraph"/>
        <w:numPr>
          <w:ilvl w:val="0"/>
          <w:numId w:val="11"/>
        </w:numPr>
        <w:rPr>
          <w:rFonts w:asciiTheme="majorHAnsi" w:hAnsiTheme="majorHAnsi" w:cstheme="minorHAnsi"/>
        </w:rPr>
      </w:pPr>
      <w:r>
        <w:rPr>
          <w:rFonts w:asciiTheme="majorHAnsi" w:hAnsiTheme="majorHAnsi" w:cstheme="minorHAnsi"/>
        </w:rPr>
        <w:t>All field equipment should</w:t>
      </w:r>
      <w:r w:rsidR="00F06EA1" w:rsidRPr="00BD24E9">
        <w:rPr>
          <w:rFonts w:asciiTheme="majorHAnsi" w:hAnsiTheme="majorHAnsi" w:cstheme="minorHAnsi"/>
        </w:rPr>
        <w:t xml:space="preserve"> be cleaned and properly stored after each use </w:t>
      </w:r>
    </w:p>
    <w:p w14:paraId="3FF7EFF4" w14:textId="4828ABB6" w:rsidR="00F06EA1" w:rsidRPr="00BD24E9" w:rsidRDefault="00545D40" w:rsidP="00EB6014">
      <w:pPr>
        <w:pStyle w:val="ListParagraph"/>
        <w:numPr>
          <w:ilvl w:val="0"/>
          <w:numId w:val="11"/>
        </w:numPr>
        <w:rPr>
          <w:rFonts w:asciiTheme="majorHAnsi" w:hAnsiTheme="majorHAnsi" w:cstheme="minorHAnsi"/>
        </w:rPr>
      </w:pPr>
      <w:r>
        <w:rPr>
          <w:rFonts w:asciiTheme="majorHAnsi" w:eastAsia="Times New Roman" w:hAnsiTheme="majorHAnsi" w:cstheme="minorHAnsi"/>
        </w:rPr>
        <w:t xml:space="preserve">Field visit forms </w:t>
      </w:r>
      <w:r w:rsidR="00F41D89" w:rsidRPr="00BD24E9">
        <w:rPr>
          <w:rFonts w:asciiTheme="majorHAnsi" w:eastAsia="Times New Roman" w:hAnsiTheme="majorHAnsi" w:cstheme="minorHAnsi"/>
        </w:rPr>
        <w:t>and Chain of Custody forms should be scanned and electronically stored</w:t>
      </w:r>
    </w:p>
    <w:p w14:paraId="49FBE0B5" w14:textId="77777777" w:rsidR="00F06EA1" w:rsidRPr="00BD24E9" w:rsidRDefault="00F41D89" w:rsidP="00EB6014">
      <w:pPr>
        <w:pStyle w:val="ListParagraph"/>
        <w:numPr>
          <w:ilvl w:val="0"/>
          <w:numId w:val="11"/>
        </w:numPr>
        <w:rPr>
          <w:rFonts w:asciiTheme="majorHAnsi" w:hAnsiTheme="majorHAnsi" w:cstheme="minorHAnsi"/>
        </w:rPr>
      </w:pPr>
      <w:r w:rsidRPr="00BD24E9">
        <w:rPr>
          <w:rFonts w:asciiTheme="majorHAnsi" w:eastAsia="Times New Roman" w:hAnsiTheme="majorHAnsi" w:cstheme="minorHAnsi"/>
        </w:rPr>
        <w:t xml:space="preserve">Chain of Custody forms should be placed sealed inside a </w:t>
      </w:r>
      <w:proofErr w:type="spellStart"/>
      <w:r w:rsidRPr="00BD24E9">
        <w:rPr>
          <w:rFonts w:asciiTheme="majorHAnsi" w:eastAsia="Times New Roman" w:hAnsiTheme="majorHAnsi" w:cstheme="minorHAnsi"/>
        </w:rPr>
        <w:t>ziplock</w:t>
      </w:r>
      <w:proofErr w:type="spellEnd"/>
      <w:r w:rsidRPr="00BD24E9">
        <w:rPr>
          <w:rFonts w:asciiTheme="majorHAnsi" w:eastAsia="Times New Roman" w:hAnsiTheme="majorHAnsi" w:cstheme="minorHAnsi"/>
        </w:rPr>
        <w:t xml:space="preserve"> and taped to the inside cover of the cooler</w:t>
      </w:r>
    </w:p>
    <w:p w14:paraId="13C77825" w14:textId="6721C8E5" w:rsidR="00F06EA1" w:rsidRPr="00BD24E9" w:rsidRDefault="00F41D89" w:rsidP="00EB6014">
      <w:pPr>
        <w:pStyle w:val="ListParagraph"/>
        <w:numPr>
          <w:ilvl w:val="0"/>
          <w:numId w:val="11"/>
        </w:numPr>
        <w:rPr>
          <w:rFonts w:asciiTheme="majorHAnsi" w:hAnsiTheme="majorHAnsi" w:cstheme="minorHAnsi"/>
        </w:rPr>
      </w:pPr>
      <w:r w:rsidRPr="00BD24E9">
        <w:rPr>
          <w:rFonts w:asciiTheme="majorHAnsi" w:eastAsia="Times New Roman" w:hAnsiTheme="majorHAnsi" w:cstheme="minorHAnsi"/>
        </w:rPr>
        <w:lastRenderedPageBreak/>
        <w:t xml:space="preserve">Before shipping, samples and cubed ice should be sealed in separate </w:t>
      </w:r>
      <w:proofErr w:type="spellStart"/>
      <w:r w:rsidRPr="00BD24E9">
        <w:rPr>
          <w:rFonts w:asciiTheme="majorHAnsi" w:eastAsia="Times New Roman" w:hAnsiTheme="majorHAnsi" w:cstheme="minorHAnsi"/>
        </w:rPr>
        <w:t>ziplock</w:t>
      </w:r>
      <w:proofErr w:type="spellEnd"/>
      <w:r w:rsidRPr="00BD24E9">
        <w:rPr>
          <w:rFonts w:asciiTheme="majorHAnsi" w:eastAsia="Times New Roman" w:hAnsiTheme="majorHAnsi" w:cstheme="minorHAnsi"/>
        </w:rPr>
        <w:t xml:space="preserve"> bags. Samples should be stored upright in the cooler. Cooler should be taped close</w:t>
      </w:r>
      <w:r w:rsidR="003D57EC">
        <w:rPr>
          <w:rFonts w:asciiTheme="majorHAnsi" w:eastAsia="Times New Roman" w:hAnsiTheme="majorHAnsi" w:cstheme="minorHAnsi"/>
        </w:rPr>
        <w:t>d</w:t>
      </w:r>
      <w:r w:rsidRPr="00BD24E9">
        <w:rPr>
          <w:rFonts w:asciiTheme="majorHAnsi" w:eastAsia="Times New Roman" w:hAnsiTheme="majorHAnsi" w:cstheme="minorHAnsi"/>
        </w:rPr>
        <w:t xml:space="preserve">. </w:t>
      </w:r>
    </w:p>
    <w:p w14:paraId="7D81DC65" w14:textId="3DBFFFA7" w:rsidR="00F06EA1" w:rsidRPr="00BD24E9" w:rsidRDefault="00F41D89" w:rsidP="00EB6014">
      <w:pPr>
        <w:pStyle w:val="ListParagraph"/>
        <w:numPr>
          <w:ilvl w:val="0"/>
          <w:numId w:val="11"/>
        </w:numPr>
        <w:rPr>
          <w:rFonts w:asciiTheme="majorHAnsi" w:hAnsiTheme="majorHAnsi" w:cstheme="minorHAnsi"/>
        </w:rPr>
      </w:pPr>
      <w:r w:rsidRPr="00BD24E9">
        <w:rPr>
          <w:rFonts w:asciiTheme="majorHAnsi" w:eastAsia="Times New Roman" w:hAnsiTheme="majorHAnsi" w:cstheme="minorHAnsi"/>
        </w:rPr>
        <w:t>Coolers should be shipped no later in the week than Wednesday to ensure arrival during business hours. If this is not pos</w:t>
      </w:r>
      <w:r w:rsidR="001F1316">
        <w:rPr>
          <w:rFonts w:asciiTheme="majorHAnsi" w:eastAsia="Times New Roman" w:hAnsiTheme="majorHAnsi" w:cstheme="minorHAnsi"/>
        </w:rPr>
        <w:t>sible, they should</w:t>
      </w:r>
      <w:r w:rsidR="00811851">
        <w:rPr>
          <w:rFonts w:asciiTheme="majorHAnsi" w:eastAsia="Times New Roman" w:hAnsiTheme="majorHAnsi" w:cstheme="minorHAnsi"/>
        </w:rPr>
        <w:t xml:space="preserve"> be hand delivered or</w:t>
      </w:r>
      <w:r w:rsidR="001F1316">
        <w:rPr>
          <w:rFonts w:asciiTheme="majorHAnsi" w:eastAsia="Times New Roman" w:hAnsiTheme="majorHAnsi" w:cstheme="minorHAnsi"/>
        </w:rPr>
        <w:t xml:space="preserve"> remain properly preserved (refrigerated) through the weekend and</w:t>
      </w:r>
      <w:r w:rsidRPr="00BD24E9">
        <w:rPr>
          <w:rFonts w:asciiTheme="majorHAnsi" w:eastAsia="Times New Roman" w:hAnsiTheme="majorHAnsi" w:cstheme="minorHAnsi"/>
        </w:rPr>
        <w:t xml:space="preserve"> shipped the following Monday</w:t>
      </w:r>
      <w:r w:rsidR="00811851">
        <w:rPr>
          <w:rFonts w:asciiTheme="majorHAnsi" w:eastAsia="Times New Roman" w:hAnsiTheme="majorHAnsi" w:cstheme="minorHAnsi"/>
        </w:rPr>
        <w:t>.</w:t>
      </w:r>
    </w:p>
    <w:p w14:paraId="33FAADD2" w14:textId="347FBCED" w:rsidR="00F06EA1" w:rsidRPr="00BD24E9" w:rsidRDefault="001F1316" w:rsidP="00EB6014">
      <w:pPr>
        <w:pStyle w:val="ListParagraph"/>
        <w:numPr>
          <w:ilvl w:val="0"/>
          <w:numId w:val="11"/>
        </w:numPr>
        <w:rPr>
          <w:rFonts w:asciiTheme="majorHAnsi" w:hAnsiTheme="majorHAnsi" w:cstheme="minorHAnsi"/>
        </w:rPr>
      </w:pPr>
      <w:r>
        <w:rPr>
          <w:rFonts w:asciiTheme="majorHAnsi" w:eastAsia="Times New Roman" w:hAnsiTheme="majorHAnsi" w:cstheme="minorHAnsi"/>
        </w:rPr>
        <w:t>Field summaries</w:t>
      </w:r>
      <w:r w:rsidR="00F41D89" w:rsidRPr="00BD24E9">
        <w:rPr>
          <w:rFonts w:asciiTheme="majorHAnsi" w:eastAsia="Times New Roman" w:hAnsiTheme="majorHAnsi" w:cstheme="minorHAnsi"/>
        </w:rPr>
        <w:t xml:space="preserve"> should be completed after sampling that includes any relevant weather/flow data, field observations, and any deviations from protocols and the reason</w:t>
      </w:r>
      <w:r>
        <w:rPr>
          <w:rFonts w:asciiTheme="majorHAnsi" w:eastAsia="Times New Roman" w:hAnsiTheme="majorHAnsi" w:cstheme="minorHAnsi"/>
        </w:rPr>
        <w:t>s</w:t>
      </w:r>
      <w:r w:rsidR="00060F3E">
        <w:rPr>
          <w:rFonts w:asciiTheme="majorHAnsi" w:eastAsia="Times New Roman" w:hAnsiTheme="majorHAnsi" w:cstheme="minorHAnsi"/>
        </w:rPr>
        <w:t xml:space="preserve"> for deviating</w:t>
      </w:r>
      <w:r w:rsidR="00E35BE8">
        <w:rPr>
          <w:rFonts w:asciiTheme="majorHAnsi" w:eastAsia="Times New Roman" w:hAnsiTheme="majorHAnsi" w:cstheme="minorHAnsi"/>
        </w:rPr>
        <w:t xml:space="preserve">. </w:t>
      </w:r>
    </w:p>
    <w:p w14:paraId="4512BFF9" w14:textId="35A2CA97" w:rsidR="00887F4E" w:rsidRPr="00BD24E9" w:rsidRDefault="00F06EA1" w:rsidP="00EB6014">
      <w:pPr>
        <w:pStyle w:val="ListParagraph"/>
        <w:numPr>
          <w:ilvl w:val="0"/>
          <w:numId w:val="11"/>
        </w:numPr>
        <w:rPr>
          <w:rFonts w:asciiTheme="majorHAnsi" w:hAnsiTheme="majorHAnsi" w:cstheme="minorHAnsi"/>
        </w:rPr>
      </w:pPr>
      <w:r w:rsidRPr="00BD24E9">
        <w:rPr>
          <w:rFonts w:asciiTheme="majorHAnsi" w:eastAsia="Times New Roman" w:hAnsiTheme="majorHAnsi" w:cstheme="minorHAnsi"/>
        </w:rPr>
        <w:t>F</w:t>
      </w:r>
      <w:r w:rsidR="00F41D89" w:rsidRPr="00BD24E9">
        <w:rPr>
          <w:rFonts w:asciiTheme="majorHAnsi" w:eastAsia="Times New Roman" w:hAnsiTheme="majorHAnsi" w:cstheme="minorHAnsi"/>
        </w:rPr>
        <w:t>ield pictures should be labeled with site code and transect number and electronically stored</w:t>
      </w:r>
      <w:r w:rsidR="00E35BE8">
        <w:rPr>
          <w:rFonts w:asciiTheme="majorHAnsi" w:eastAsia="Times New Roman" w:hAnsiTheme="majorHAnsi" w:cstheme="minorHAnsi"/>
        </w:rPr>
        <w:t xml:space="preserve">. </w:t>
      </w:r>
    </w:p>
    <w:p w14:paraId="25526E4C" w14:textId="37D36896" w:rsidR="002A3DCC" w:rsidRPr="00BD24E9" w:rsidRDefault="002A3DCC" w:rsidP="003A3F6F">
      <w:pPr>
        <w:pStyle w:val="Heading2"/>
      </w:pPr>
      <w:bookmarkStart w:id="20" w:name="_Toc32995288"/>
      <w:r w:rsidRPr="00BD24E9">
        <w:t>2.3 Field Forms</w:t>
      </w:r>
      <w:bookmarkEnd w:id="20"/>
    </w:p>
    <w:p w14:paraId="405105EC" w14:textId="205B3911" w:rsidR="008D6B8A" w:rsidRPr="00E64031" w:rsidRDefault="008D6B8A" w:rsidP="00815681">
      <w:pPr>
        <w:ind w:firstLine="720"/>
        <w:rPr>
          <w:rFonts w:ascii="Times New Roman" w:hAnsi="Times New Roman"/>
          <w:sz w:val="22"/>
          <w:szCs w:val="22"/>
        </w:rPr>
      </w:pPr>
      <w:r w:rsidRPr="00BD24E9">
        <w:rPr>
          <w:rFonts w:asciiTheme="majorHAnsi" w:hAnsiTheme="majorHAnsi"/>
          <w:sz w:val="22"/>
          <w:szCs w:val="22"/>
        </w:rPr>
        <w:t>A field visit form will be filled out during each site visit, and will include fields for site location, time, field</w:t>
      </w:r>
      <w:r w:rsidR="0076211E">
        <w:rPr>
          <w:rFonts w:asciiTheme="majorHAnsi" w:hAnsiTheme="majorHAnsi"/>
          <w:sz w:val="22"/>
          <w:szCs w:val="22"/>
        </w:rPr>
        <w:t xml:space="preserve"> measurement, chemical samples</w:t>
      </w:r>
      <w:r w:rsidRPr="00BD24E9">
        <w:rPr>
          <w:rFonts w:asciiTheme="majorHAnsi" w:hAnsiTheme="majorHAnsi"/>
          <w:sz w:val="22"/>
          <w:szCs w:val="22"/>
        </w:rPr>
        <w:t xml:space="preserve">, and </w:t>
      </w:r>
      <w:r w:rsidR="00AD51B3">
        <w:rPr>
          <w:rFonts w:asciiTheme="majorHAnsi" w:hAnsiTheme="majorHAnsi"/>
          <w:sz w:val="22"/>
          <w:szCs w:val="22"/>
        </w:rPr>
        <w:t>aquatic plant visual inspections</w:t>
      </w:r>
      <w:r w:rsidRPr="00BD24E9">
        <w:rPr>
          <w:rFonts w:asciiTheme="majorHAnsi" w:hAnsiTheme="majorHAnsi"/>
          <w:sz w:val="22"/>
          <w:szCs w:val="22"/>
        </w:rPr>
        <w:t xml:space="preserve"> (Appendix </w:t>
      </w:r>
      <w:r w:rsidR="00311520" w:rsidRPr="00BD24E9">
        <w:rPr>
          <w:rFonts w:asciiTheme="majorHAnsi" w:hAnsiTheme="majorHAnsi"/>
          <w:sz w:val="22"/>
          <w:szCs w:val="22"/>
        </w:rPr>
        <w:t>E</w:t>
      </w:r>
      <w:r w:rsidRPr="00BD24E9">
        <w:rPr>
          <w:rFonts w:asciiTheme="majorHAnsi" w:hAnsiTheme="majorHAnsi"/>
          <w:sz w:val="22"/>
          <w:szCs w:val="22"/>
        </w:rPr>
        <w:t>). Electronic copies of field forms for each sampling location are provided in the “Data</w:t>
      </w:r>
      <w:r w:rsidR="00311520" w:rsidRPr="00BD24E9">
        <w:rPr>
          <w:rFonts w:asciiTheme="majorHAnsi" w:hAnsiTheme="majorHAnsi"/>
          <w:sz w:val="22"/>
          <w:szCs w:val="22"/>
        </w:rPr>
        <w:t xml:space="preserve"> sheet – forms” folder</w:t>
      </w:r>
      <w:r w:rsidR="00311520" w:rsidRPr="00FD1B17">
        <w:rPr>
          <w:rFonts w:ascii="Times New Roman" w:hAnsi="Times New Roman"/>
          <w:sz w:val="22"/>
          <w:szCs w:val="22"/>
        </w:rPr>
        <w:t>.</w:t>
      </w:r>
      <w:r w:rsidR="00FB18C8" w:rsidRPr="00FD1B17">
        <w:rPr>
          <w:rFonts w:ascii="Times New Roman" w:hAnsi="Times New Roman"/>
          <w:sz w:val="22"/>
          <w:szCs w:val="22"/>
        </w:rPr>
        <w:t xml:space="preserve"> </w:t>
      </w:r>
      <w:r w:rsidR="00FB18C8" w:rsidRPr="00FD1B17">
        <w:rPr>
          <w:rFonts w:asciiTheme="majorHAnsi" w:hAnsiTheme="majorHAnsi"/>
          <w:sz w:val="22"/>
          <w:szCs w:val="22"/>
        </w:rPr>
        <w:t>All samples collected in April, May, June</w:t>
      </w:r>
      <w:r w:rsidR="00545D40" w:rsidRPr="00FD1B17">
        <w:rPr>
          <w:rFonts w:asciiTheme="majorHAnsi" w:hAnsiTheme="majorHAnsi"/>
          <w:sz w:val="22"/>
          <w:szCs w:val="22"/>
        </w:rPr>
        <w:t>, and October</w:t>
      </w:r>
      <w:r w:rsidR="00FB18C8" w:rsidRPr="00FD1B17">
        <w:rPr>
          <w:rFonts w:asciiTheme="majorHAnsi" w:hAnsiTheme="majorHAnsi"/>
          <w:sz w:val="22"/>
          <w:szCs w:val="22"/>
        </w:rPr>
        <w:t xml:space="preserve"> will be delivered to </w:t>
      </w:r>
      <w:r w:rsidR="00D53989" w:rsidRPr="00FD1B17">
        <w:rPr>
          <w:rFonts w:asciiTheme="majorHAnsi" w:hAnsiTheme="majorHAnsi"/>
          <w:sz w:val="22"/>
          <w:szCs w:val="22"/>
        </w:rPr>
        <w:t>the Freshwater Research Lab (FRL) at the Flathead Lake Biological Station (FLBS)</w:t>
      </w:r>
      <w:r w:rsidR="00FB18C8" w:rsidRPr="00FD1B17">
        <w:rPr>
          <w:rFonts w:asciiTheme="majorHAnsi" w:hAnsiTheme="majorHAnsi"/>
          <w:sz w:val="22"/>
          <w:szCs w:val="22"/>
        </w:rPr>
        <w:t xml:space="preserve"> for chemistry analysis </w:t>
      </w:r>
      <w:r w:rsidR="00D53989" w:rsidRPr="00FD1B17">
        <w:rPr>
          <w:rFonts w:asciiTheme="majorHAnsi" w:hAnsiTheme="majorHAnsi"/>
          <w:sz w:val="22"/>
          <w:szCs w:val="22"/>
        </w:rPr>
        <w:t>and</w:t>
      </w:r>
      <w:r w:rsidR="00FB18C8" w:rsidRPr="00FD1B17">
        <w:rPr>
          <w:rFonts w:asciiTheme="majorHAnsi" w:hAnsiTheme="majorHAnsi"/>
          <w:sz w:val="22"/>
          <w:szCs w:val="22"/>
        </w:rPr>
        <w:t xml:space="preserve"> recorded on </w:t>
      </w:r>
      <w:r w:rsidR="00D53989" w:rsidRPr="00FD1B17">
        <w:rPr>
          <w:rFonts w:asciiTheme="majorHAnsi" w:hAnsiTheme="majorHAnsi"/>
          <w:sz w:val="22"/>
          <w:szCs w:val="22"/>
        </w:rPr>
        <w:t xml:space="preserve">FRL’s </w:t>
      </w:r>
      <w:r w:rsidR="00FB18C8" w:rsidRPr="00FD1B17">
        <w:rPr>
          <w:rFonts w:asciiTheme="majorHAnsi" w:hAnsiTheme="majorHAnsi"/>
          <w:sz w:val="22"/>
          <w:szCs w:val="22"/>
        </w:rPr>
        <w:t>chain of custody (COC) form, and chain of custody will be tracked with signatures and date whenever samples are relinquished and received.</w:t>
      </w:r>
      <w:r w:rsidR="00311520" w:rsidRPr="00FD1B17">
        <w:rPr>
          <w:rFonts w:asciiTheme="majorHAnsi" w:hAnsiTheme="majorHAnsi"/>
          <w:sz w:val="24"/>
          <w:szCs w:val="24"/>
        </w:rPr>
        <w:t xml:space="preserve"> </w:t>
      </w:r>
      <w:r w:rsidR="00FB18C8" w:rsidRPr="00FD1B17">
        <w:rPr>
          <w:rFonts w:asciiTheme="majorHAnsi" w:hAnsiTheme="majorHAnsi"/>
          <w:sz w:val="22"/>
          <w:szCs w:val="22"/>
        </w:rPr>
        <w:t>All samples collected in July, August, and September will be delivered to Energy Lab for chemistry analysis and recorded on Energy Lab’s chain of custody (COC</w:t>
      </w:r>
      <w:r w:rsidR="00FB18C8" w:rsidRPr="00E64031">
        <w:rPr>
          <w:rFonts w:asciiTheme="majorHAnsi" w:hAnsiTheme="majorHAnsi"/>
          <w:sz w:val="22"/>
          <w:szCs w:val="22"/>
        </w:rPr>
        <w:t>) form, and chain of custody will be tracked with signatures and date whenever samples are relinquished and received.</w:t>
      </w:r>
      <w:r w:rsidR="00FB18C8" w:rsidRPr="00E64031">
        <w:rPr>
          <w:rFonts w:ascii="Times New Roman" w:hAnsi="Times New Roman"/>
          <w:sz w:val="22"/>
          <w:szCs w:val="22"/>
        </w:rPr>
        <w:t xml:space="preserve"> </w:t>
      </w:r>
    </w:p>
    <w:p w14:paraId="44600374" w14:textId="2D341B37" w:rsidR="008F404C" w:rsidRPr="00BD24E9" w:rsidRDefault="008D6B8A" w:rsidP="00815681">
      <w:pPr>
        <w:ind w:firstLine="720"/>
        <w:rPr>
          <w:rFonts w:asciiTheme="majorHAnsi" w:hAnsiTheme="majorHAnsi"/>
          <w:sz w:val="22"/>
          <w:szCs w:val="22"/>
        </w:rPr>
      </w:pPr>
      <w:r w:rsidRPr="00BD24E9">
        <w:rPr>
          <w:rFonts w:asciiTheme="majorHAnsi" w:hAnsiTheme="majorHAnsi"/>
          <w:sz w:val="22"/>
          <w:szCs w:val="22"/>
        </w:rPr>
        <w:t>Field forms</w:t>
      </w:r>
      <w:r w:rsidR="00D53989">
        <w:rPr>
          <w:rFonts w:asciiTheme="majorHAnsi" w:hAnsiTheme="majorHAnsi"/>
          <w:sz w:val="22"/>
          <w:szCs w:val="22"/>
        </w:rPr>
        <w:t xml:space="preserve"> and COC forms</w:t>
      </w:r>
      <w:r w:rsidRPr="00BD24E9">
        <w:rPr>
          <w:rFonts w:asciiTheme="majorHAnsi" w:hAnsiTheme="majorHAnsi"/>
          <w:sz w:val="22"/>
          <w:szCs w:val="22"/>
        </w:rPr>
        <w:t xml:space="preserve"> </w:t>
      </w:r>
      <w:r w:rsidR="00815681">
        <w:rPr>
          <w:rFonts w:asciiTheme="majorHAnsi" w:hAnsiTheme="majorHAnsi"/>
          <w:sz w:val="22"/>
          <w:szCs w:val="22"/>
        </w:rPr>
        <w:t>will</w:t>
      </w:r>
      <w:r w:rsidRPr="00BD24E9">
        <w:rPr>
          <w:rFonts w:asciiTheme="majorHAnsi" w:hAnsiTheme="majorHAnsi"/>
          <w:sz w:val="22"/>
          <w:szCs w:val="22"/>
        </w:rPr>
        <w:t xml:space="preserve"> be scanned and electronically stored at the end of each sampling event. </w:t>
      </w:r>
      <w:r w:rsidR="00D53989">
        <w:rPr>
          <w:rFonts w:asciiTheme="majorHAnsi" w:hAnsiTheme="majorHAnsi"/>
          <w:sz w:val="22"/>
          <w:szCs w:val="22"/>
        </w:rPr>
        <w:t>These forms</w:t>
      </w:r>
      <w:r w:rsidRPr="00BD24E9">
        <w:rPr>
          <w:rFonts w:asciiTheme="majorHAnsi" w:hAnsiTheme="majorHAnsi"/>
          <w:sz w:val="22"/>
          <w:szCs w:val="22"/>
        </w:rPr>
        <w:t xml:space="preserve"> </w:t>
      </w:r>
      <w:r w:rsidR="00815681">
        <w:rPr>
          <w:rFonts w:asciiTheme="majorHAnsi" w:hAnsiTheme="majorHAnsi"/>
          <w:sz w:val="22"/>
          <w:szCs w:val="22"/>
        </w:rPr>
        <w:t>will also</w:t>
      </w:r>
      <w:r w:rsidRPr="00BD24E9">
        <w:rPr>
          <w:rFonts w:asciiTheme="majorHAnsi" w:hAnsiTheme="majorHAnsi"/>
          <w:sz w:val="22"/>
          <w:szCs w:val="22"/>
        </w:rPr>
        <w:t xml:space="preserve"> be physically stored in a 3-ring binder designated for the monitoring year</w:t>
      </w:r>
      <w:r w:rsidR="00E35BE8" w:rsidRPr="00BD24E9">
        <w:rPr>
          <w:rFonts w:asciiTheme="majorHAnsi" w:hAnsiTheme="majorHAnsi"/>
          <w:sz w:val="22"/>
          <w:szCs w:val="22"/>
        </w:rPr>
        <w:t xml:space="preserve">. </w:t>
      </w:r>
    </w:p>
    <w:p w14:paraId="5DAACBF3" w14:textId="166DE182" w:rsidR="008A5B64" w:rsidRPr="00515C2D" w:rsidRDefault="00311520" w:rsidP="00815681">
      <w:pPr>
        <w:ind w:firstLine="720"/>
        <w:rPr>
          <w:rFonts w:asciiTheme="majorHAnsi" w:hAnsiTheme="majorHAnsi"/>
          <w:sz w:val="22"/>
          <w:szCs w:val="22"/>
        </w:rPr>
      </w:pPr>
      <w:r w:rsidRPr="00BD24E9">
        <w:rPr>
          <w:rFonts w:asciiTheme="majorHAnsi" w:hAnsiTheme="majorHAnsi"/>
          <w:sz w:val="22"/>
          <w:szCs w:val="22"/>
        </w:rPr>
        <w:t>A summary of field conditions, prior weather and flow conditions, any interesting observations, and any mistakes or alterations made during sampling should be written after each sampling event.</w:t>
      </w:r>
      <w:bookmarkStart w:id="21" w:name="_Toc32995289"/>
      <w:r w:rsidR="00515C2D">
        <w:rPr>
          <w:rFonts w:asciiTheme="majorHAnsi" w:hAnsiTheme="majorHAnsi"/>
          <w:sz w:val="22"/>
          <w:szCs w:val="22"/>
        </w:rPr>
        <w:t xml:space="preserve"> </w:t>
      </w:r>
    </w:p>
    <w:p w14:paraId="373FD89B" w14:textId="6A0BB1A4" w:rsidR="00A61A3E" w:rsidRPr="00BD24E9" w:rsidRDefault="002A3DCC" w:rsidP="003A3F6F">
      <w:pPr>
        <w:pStyle w:val="Heading2"/>
      </w:pPr>
      <w:r w:rsidRPr="00BD24E9">
        <w:t xml:space="preserve">2.4 </w:t>
      </w:r>
      <w:r w:rsidR="00A1304C" w:rsidRPr="00BD24E9">
        <w:t xml:space="preserve">Laboratory </w:t>
      </w:r>
      <w:r w:rsidR="00E5559A" w:rsidRPr="00BD24E9">
        <w:t xml:space="preserve">Methods and </w:t>
      </w:r>
      <w:r w:rsidR="00A1304C" w:rsidRPr="00BD24E9">
        <w:t>Sample Handling Procedures</w:t>
      </w:r>
      <w:bookmarkEnd w:id="21"/>
    </w:p>
    <w:p w14:paraId="5DA17A39" w14:textId="2D3526F2" w:rsidR="00773EC5" w:rsidRDefault="00EA761E" w:rsidP="00967A9B">
      <w:pPr>
        <w:ind w:firstLine="720"/>
        <w:rPr>
          <w:rFonts w:asciiTheme="majorHAnsi" w:hAnsiTheme="majorHAnsi" w:cstheme="minorHAnsi"/>
          <w:b/>
          <w:color w:val="4F81BD" w:themeColor="accent1"/>
          <w:sz w:val="22"/>
          <w:szCs w:val="22"/>
        </w:rPr>
      </w:pPr>
      <w:r>
        <w:rPr>
          <w:rFonts w:asciiTheme="majorHAnsi" w:hAnsiTheme="majorHAnsi"/>
          <w:sz w:val="22"/>
        </w:rPr>
        <w:t>W</w:t>
      </w:r>
      <w:r w:rsidR="00515C2D" w:rsidRPr="00515C2D">
        <w:rPr>
          <w:rFonts w:asciiTheme="majorHAnsi" w:hAnsiTheme="majorHAnsi"/>
          <w:sz w:val="22"/>
        </w:rPr>
        <w:t xml:space="preserve">ater samples </w:t>
      </w:r>
      <w:r>
        <w:rPr>
          <w:rFonts w:asciiTheme="majorHAnsi" w:hAnsiTheme="majorHAnsi"/>
          <w:sz w:val="22"/>
        </w:rPr>
        <w:t>collected in April, May, June</w:t>
      </w:r>
      <w:r w:rsidR="003A345B">
        <w:rPr>
          <w:rFonts w:asciiTheme="majorHAnsi" w:hAnsiTheme="majorHAnsi"/>
          <w:sz w:val="22"/>
        </w:rPr>
        <w:t>, and October</w:t>
      </w:r>
      <w:r>
        <w:rPr>
          <w:rFonts w:asciiTheme="majorHAnsi" w:hAnsiTheme="majorHAnsi"/>
          <w:sz w:val="22"/>
        </w:rPr>
        <w:t xml:space="preserve"> </w:t>
      </w:r>
      <w:r w:rsidR="00515C2D" w:rsidRPr="00515C2D">
        <w:rPr>
          <w:rFonts w:asciiTheme="majorHAnsi" w:hAnsiTheme="majorHAnsi"/>
          <w:sz w:val="22"/>
        </w:rPr>
        <w:t>will be sent to</w:t>
      </w:r>
      <w:r>
        <w:rPr>
          <w:rFonts w:asciiTheme="majorHAnsi" w:hAnsiTheme="majorHAnsi"/>
          <w:sz w:val="22"/>
        </w:rPr>
        <w:t xml:space="preserve"> the Flathead Lake Biological Station Freshwater Research Lab in Polson, MT. Water samples collected in July, August, September will be sent to</w:t>
      </w:r>
      <w:r w:rsidR="00515C2D" w:rsidRPr="00515C2D">
        <w:rPr>
          <w:rFonts w:asciiTheme="majorHAnsi" w:hAnsiTheme="majorHAnsi"/>
          <w:sz w:val="22"/>
        </w:rPr>
        <w:t xml:space="preserve"> Energy Lab in Helena, MT. </w:t>
      </w:r>
    </w:p>
    <w:p w14:paraId="61463743" w14:textId="77777777" w:rsidR="00773EC5" w:rsidRPr="00515C2D" w:rsidRDefault="00773EC5" w:rsidP="00815681">
      <w:pPr>
        <w:ind w:firstLine="720"/>
        <w:rPr>
          <w:rFonts w:asciiTheme="majorHAnsi" w:hAnsiTheme="majorHAnsi" w:cstheme="minorHAnsi"/>
          <w:b/>
          <w:color w:val="4F81BD" w:themeColor="accent1"/>
          <w:sz w:val="22"/>
          <w:szCs w:val="22"/>
        </w:rPr>
      </w:pPr>
    </w:p>
    <w:p w14:paraId="3B384807" w14:textId="77C36067" w:rsidR="00AD51B3" w:rsidRDefault="00AD51B3" w:rsidP="00AD51B3">
      <w:pPr>
        <w:rPr>
          <w:rFonts w:asciiTheme="majorHAnsi" w:hAnsiTheme="majorHAnsi" w:cstheme="minorHAnsi"/>
          <w:sz w:val="22"/>
          <w:szCs w:val="22"/>
        </w:rPr>
      </w:pPr>
      <w:r w:rsidRPr="00BD24E9">
        <w:rPr>
          <w:rFonts w:asciiTheme="majorHAnsi" w:hAnsiTheme="majorHAnsi" w:cstheme="minorHAnsi"/>
          <w:b/>
          <w:sz w:val="22"/>
          <w:szCs w:val="22"/>
        </w:rPr>
        <w:t xml:space="preserve">Table </w:t>
      </w:r>
      <w:r>
        <w:rPr>
          <w:rFonts w:asciiTheme="majorHAnsi" w:hAnsiTheme="majorHAnsi" w:cstheme="minorHAnsi"/>
          <w:b/>
          <w:sz w:val="22"/>
          <w:szCs w:val="22"/>
        </w:rPr>
        <w:t>6.</w:t>
      </w:r>
      <w:r w:rsidRPr="00BD24E9">
        <w:rPr>
          <w:rFonts w:asciiTheme="majorHAnsi" w:hAnsiTheme="majorHAnsi" w:cstheme="minorHAnsi"/>
          <w:b/>
          <w:sz w:val="22"/>
          <w:szCs w:val="22"/>
        </w:rPr>
        <w:t xml:space="preserve"> </w:t>
      </w:r>
      <w:r w:rsidRPr="00BD24E9">
        <w:rPr>
          <w:rFonts w:asciiTheme="majorHAnsi" w:hAnsiTheme="majorHAnsi" w:cstheme="minorHAnsi"/>
          <w:sz w:val="22"/>
          <w:szCs w:val="22"/>
        </w:rPr>
        <w:t xml:space="preserve">Monitoring Parameter Suite, Sample Handling, Analysis &amp; Preservation </w:t>
      </w:r>
      <w:r>
        <w:rPr>
          <w:rFonts w:asciiTheme="majorHAnsi" w:hAnsiTheme="majorHAnsi" w:cstheme="minorHAnsi"/>
          <w:sz w:val="22"/>
          <w:szCs w:val="22"/>
        </w:rPr>
        <w:t xml:space="preserve">for </w:t>
      </w:r>
      <w:r w:rsidRPr="00AB5365">
        <w:rPr>
          <w:rFonts w:asciiTheme="majorHAnsi" w:hAnsiTheme="majorHAnsi" w:cstheme="minorHAnsi"/>
          <w:sz w:val="22"/>
          <w:szCs w:val="22"/>
        </w:rPr>
        <w:t>Monitoring Montana Waters/Freshwater Research Lab</w:t>
      </w:r>
      <w:r>
        <w:rPr>
          <w:rFonts w:asciiTheme="majorHAnsi" w:hAnsiTheme="majorHAnsi" w:cstheme="minorHAnsi"/>
          <w:sz w:val="22"/>
          <w:szCs w:val="22"/>
        </w:rPr>
        <w:t>.</w:t>
      </w:r>
    </w:p>
    <w:tbl>
      <w:tblPr>
        <w:tblW w:w="10020" w:type="dxa"/>
        <w:tblLook w:val="04A0" w:firstRow="1" w:lastRow="0" w:firstColumn="1" w:lastColumn="0" w:noHBand="0" w:noVBand="1"/>
      </w:tblPr>
      <w:tblGrid>
        <w:gridCol w:w="2785"/>
        <w:gridCol w:w="1255"/>
        <w:gridCol w:w="1159"/>
        <w:gridCol w:w="1016"/>
        <w:gridCol w:w="1243"/>
        <w:gridCol w:w="2562"/>
      </w:tblGrid>
      <w:tr w:rsidR="00CA29DD" w:rsidRPr="00323B7A" w14:paraId="13A1936F" w14:textId="77777777" w:rsidTr="00967A9B">
        <w:trPr>
          <w:trHeight w:val="1260"/>
          <w:tblHeader/>
        </w:trPr>
        <w:tc>
          <w:tcPr>
            <w:tcW w:w="27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A1EC2A1" w14:textId="77777777" w:rsidR="00CA29DD" w:rsidRPr="006F295E" w:rsidRDefault="00CA29DD" w:rsidP="002348F1">
            <w:pPr>
              <w:jc w:val="center"/>
              <w:rPr>
                <w:rFonts w:asciiTheme="majorHAnsi" w:hAnsiTheme="majorHAnsi" w:cs="Tahoma"/>
                <w:b/>
                <w:bCs/>
                <w:sz w:val="22"/>
                <w:szCs w:val="22"/>
              </w:rPr>
            </w:pPr>
            <w:r w:rsidRPr="006F295E">
              <w:rPr>
                <w:rFonts w:asciiTheme="majorHAnsi" w:hAnsiTheme="majorHAnsi" w:cs="Tahoma"/>
                <w:b/>
                <w:bCs/>
                <w:sz w:val="22"/>
                <w:szCs w:val="22"/>
              </w:rPr>
              <w:t>Parameter</w:t>
            </w:r>
          </w:p>
        </w:tc>
        <w:tc>
          <w:tcPr>
            <w:tcW w:w="125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91D84BD" w14:textId="77777777" w:rsidR="00CA29DD" w:rsidRPr="006F295E" w:rsidRDefault="00CA29DD" w:rsidP="002348F1">
            <w:pPr>
              <w:jc w:val="center"/>
              <w:rPr>
                <w:rFonts w:asciiTheme="majorHAnsi" w:hAnsiTheme="majorHAnsi" w:cs="Tahoma"/>
                <w:b/>
                <w:bCs/>
                <w:sz w:val="22"/>
                <w:szCs w:val="22"/>
              </w:rPr>
            </w:pPr>
            <w:r w:rsidRPr="006F295E">
              <w:rPr>
                <w:rFonts w:asciiTheme="majorHAnsi" w:hAnsiTheme="majorHAnsi" w:cs="Tahoma"/>
                <w:b/>
                <w:bCs/>
                <w:sz w:val="22"/>
                <w:szCs w:val="22"/>
              </w:rPr>
              <w:t>Required Method</w:t>
            </w:r>
          </w:p>
        </w:tc>
        <w:tc>
          <w:tcPr>
            <w:tcW w:w="11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C7A0FDE" w14:textId="77777777" w:rsidR="00CA29DD" w:rsidRPr="006F295E" w:rsidRDefault="00CA29DD" w:rsidP="002348F1">
            <w:pPr>
              <w:jc w:val="center"/>
              <w:rPr>
                <w:rFonts w:asciiTheme="majorHAnsi" w:hAnsiTheme="majorHAnsi" w:cs="Tahoma"/>
                <w:b/>
                <w:bCs/>
                <w:sz w:val="22"/>
                <w:szCs w:val="22"/>
              </w:rPr>
            </w:pPr>
            <w:r w:rsidRPr="006F295E">
              <w:rPr>
                <w:rFonts w:asciiTheme="majorHAnsi" w:hAnsiTheme="majorHAnsi" w:cs="Tahoma"/>
                <w:b/>
                <w:bCs/>
                <w:sz w:val="22"/>
                <w:szCs w:val="22"/>
              </w:rPr>
              <w:t xml:space="preserve">Required Report Limit </w:t>
            </w:r>
            <w:r w:rsidRPr="006F295E">
              <w:rPr>
                <w:rFonts w:asciiTheme="majorHAnsi" w:hAnsiTheme="majorHAnsi" w:cs="Tahoma"/>
                <w:sz w:val="22"/>
                <w:szCs w:val="22"/>
              </w:rPr>
              <w:t>(µg/L)</w:t>
            </w:r>
          </w:p>
        </w:tc>
        <w:tc>
          <w:tcPr>
            <w:tcW w:w="101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1BF7CE3" w14:textId="77777777" w:rsidR="00CA29DD" w:rsidRPr="006F295E" w:rsidRDefault="00CA29DD" w:rsidP="002348F1">
            <w:pPr>
              <w:jc w:val="center"/>
              <w:rPr>
                <w:rFonts w:asciiTheme="majorHAnsi" w:hAnsiTheme="majorHAnsi" w:cs="Tahoma"/>
                <w:b/>
                <w:bCs/>
                <w:sz w:val="22"/>
                <w:szCs w:val="22"/>
              </w:rPr>
            </w:pPr>
            <w:r w:rsidRPr="006F295E">
              <w:rPr>
                <w:rFonts w:asciiTheme="majorHAnsi" w:hAnsiTheme="majorHAnsi" w:cs="Tahoma"/>
                <w:b/>
                <w:bCs/>
                <w:sz w:val="22"/>
                <w:szCs w:val="22"/>
              </w:rPr>
              <w:t xml:space="preserve">Holding Time                   </w:t>
            </w:r>
            <w:r w:rsidRPr="006F295E">
              <w:rPr>
                <w:rFonts w:asciiTheme="majorHAnsi" w:hAnsiTheme="majorHAnsi" w:cs="Tahoma"/>
                <w:sz w:val="22"/>
                <w:szCs w:val="22"/>
              </w:rPr>
              <w:t>(days)</w:t>
            </w:r>
          </w:p>
        </w:tc>
        <w:tc>
          <w:tcPr>
            <w:tcW w:w="12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A26BDA5" w14:textId="77777777" w:rsidR="00CA29DD" w:rsidRPr="006F295E" w:rsidRDefault="00CA29DD" w:rsidP="002348F1">
            <w:pPr>
              <w:jc w:val="center"/>
              <w:rPr>
                <w:rFonts w:asciiTheme="majorHAnsi" w:hAnsiTheme="majorHAnsi" w:cs="Tahoma"/>
                <w:b/>
                <w:bCs/>
                <w:sz w:val="22"/>
                <w:szCs w:val="22"/>
              </w:rPr>
            </w:pPr>
            <w:r w:rsidRPr="006F295E">
              <w:rPr>
                <w:rFonts w:asciiTheme="majorHAnsi" w:hAnsiTheme="majorHAnsi" w:cs="Tahoma"/>
                <w:b/>
                <w:bCs/>
                <w:sz w:val="22"/>
                <w:szCs w:val="22"/>
              </w:rPr>
              <w:t>Required Bottles</w:t>
            </w:r>
          </w:p>
        </w:tc>
        <w:tc>
          <w:tcPr>
            <w:tcW w:w="256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B465116" w14:textId="77777777" w:rsidR="00CA29DD" w:rsidRPr="006F295E" w:rsidRDefault="00CA29DD" w:rsidP="002348F1">
            <w:pPr>
              <w:jc w:val="center"/>
              <w:rPr>
                <w:rFonts w:asciiTheme="majorHAnsi" w:hAnsiTheme="majorHAnsi" w:cs="Tahoma"/>
                <w:b/>
                <w:bCs/>
                <w:sz w:val="22"/>
                <w:szCs w:val="22"/>
              </w:rPr>
            </w:pPr>
            <w:r w:rsidRPr="006F295E">
              <w:rPr>
                <w:rFonts w:asciiTheme="majorHAnsi" w:hAnsiTheme="majorHAnsi" w:cs="Tahoma"/>
                <w:b/>
                <w:bCs/>
                <w:sz w:val="22"/>
                <w:szCs w:val="22"/>
              </w:rPr>
              <w:t>Preservative</w:t>
            </w:r>
          </w:p>
        </w:tc>
      </w:tr>
      <w:tr w:rsidR="00CA29DD" w:rsidRPr="00323B7A" w14:paraId="327E5B44" w14:textId="77777777" w:rsidTr="00C71832">
        <w:trPr>
          <w:trHeight w:val="255"/>
        </w:trPr>
        <w:tc>
          <w:tcPr>
            <w:tcW w:w="2785" w:type="dxa"/>
            <w:tcBorders>
              <w:top w:val="nil"/>
              <w:left w:val="single" w:sz="4" w:space="0" w:color="auto"/>
              <w:bottom w:val="single" w:sz="4" w:space="0" w:color="auto"/>
              <w:right w:val="single" w:sz="4" w:space="0" w:color="auto"/>
            </w:tcBorders>
            <w:shd w:val="clear" w:color="auto" w:fill="auto"/>
            <w:vAlign w:val="bottom"/>
            <w:hideMark/>
          </w:tcPr>
          <w:p w14:paraId="38A1C604" w14:textId="77777777" w:rsidR="00CA29DD" w:rsidRPr="006F295E" w:rsidRDefault="00CA29DD" w:rsidP="002348F1">
            <w:pPr>
              <w:rPr>
                <w:rFonts w:asciiTheme="majorHAnsi" w:hAnsiTheme="majorHAnsi" w:cs="Tahoma"/>
                <w:sz w:val="22"/>
                <w:szCs w:val="22"/>
              </w:rPr>
            </w:pPr>
            <w:r w:rsidRPr="006F295E">
              <w:rPr>
                <w:rFonts w:asciiTheme="majorHAnsi" w:hAnsiTheme="majorHAnsi" w:cs="Tahoma"/>
                <w:sz w:val="22"/>
                <w:szCs w:val="22"/>
              </w:rPr>
              <w:t>Total Suspended Solids (TSS)</w:t>
            </w:r>
          </w:p>
        </w:tc>
        <w:tc>
          <w:tcPr>
            <w:tcW w:w="1255" w:type="dxa"/>
            <w:tcBorders>
              <w:top w:val="nil"/>
              <w:left w:val="nil"/>
              <w:bottom w:val="single" w:sz="4" w:space="0" w:color="auto"/>
              <w:right w:val="single" w:sz="4" w:space="0" w:color="auto"/>
            </w:tcBorders>
            <w:shd w:val="clear" w:color="auto" w:fill="auto"/>
            <w:vAlign w:val="center"/>
            <w:hideMark/>
          </w:tcPr>
          <w:p w14:paraId="3136663D" w14:textId="657CD681" w:rsidR="00CA29DD" w:rsidRPr="006F295E" w:rsidRDefault="00B96E2A" w:rsidP="002348F1">
            <w:pPr>
              <w:jc w:val="center"/>
              <w:rPr>
                <w:rFonts w:asciiTheme="majorHAnsi" w:hAnsiTheme="majorHAnsi" w:cs="Tahoma"/>
                <w:sz w:val="22"/>
                <w:szCs w:val="22"/>
              </w:rPr>
            </w:pPr>
            <w:r>
              <w:rPr>
                <w:rFonts w:asciiTheme="majorHAnsi" w:hAnsiTheme="majorHAnsi" w:cs="Tahoma"/>
                <w:sz w:val="22"/>
                <w:szCs w:val="22"/>
              </w:rPr>
              <w:t>A2540 D</w:t>
            </w:r>
          </w:p>
        </w:tc>
        <w:tc>
          <w:tcPr>
            <w:tcW w:w="1159" w:type="dxa"/>
            <w:tcBorders>
              <w:top w:val="nil"/>
              <w:left w:val="nil"/>
              <w:bottom w:val="single" w:sz="4" w:space="0" w:color="auto"/>
              <w:right w:val="single" w:sz="4" w:space="0" w:color="auto"/>
            </w:tcBorders>
            <w:shd w:val="clear" w:color="auto" w:fill="auto"/>
            <w:vAlign w:val="center"/>
            <w:hideMark/>
          </w:tcPr>
          <w:p w14:paraId="0EFD0363" w14:textId="53BB3B6E" w:rsidR="00CA29DD" w:rsidRPr="006F295E" w:rsidRDefault="006F295E" w:rsidP="002348F1">
            <w:pPr>
              <w:jc w:val="center"/>
              <w:rPr>
                <w:rFonts w:asciiTheme="majorHAnsi" w:hAnsiTheme="majorHAnsi" w:cs="Tahoma"/>
                <w:sz w:val="22"/>
                <w:szCs w:val="22"/>
              </w:rPr>
            </w:pPr>
            <w:r>
              <w:rPr>
                <w:rFonts w:asciiTheme="majorHAnsi" w:hAnsiTheme="majorHAnsi" w:cs="Tahoma"/>
                <w:sz w:val="22"/>
                <w:szCs w:val="22"/>
              </w:rPr>
              <w:t>200</w:t>
            </w:r>
          </w:p>
        </w:tc>
        <w:tc>
          <w:tcPr>
            <w:tcW w:w="1016" w:type="dxa"/>
            <w:vMerge w:val="restart"/>
            <w:tcBorders>
              <w:top w:val="nil"/>
              <w:left w:val="single" w:sz="4" w:space="0" w:color="auto"/>
              <w:bottom w:val="single" w:sz="4" w:space="0" w:color="000000"/>
              <w:right w:val="single" w:sz="4" w:space="0" w:color="auto"/>
            </w:tcBorders>
            <w:shd w:val="clear" w:color="auto" w:fill="auto"/>
            <w:vAlign w:val="center"/>
            <w:hideMark/>
          </w:tcPr>
          <w:p w14:paraId="1B779C8C" w14:textId="0A7C0B58" w:rsidR="00CA29DD" w:rsidRPr="006F295E" w:rsidRDefault="006F295E" w:rsidP="006F295E">
            <w:pPr>
              <w:jc w:val="center"/>
              <w:rPr>
                <w:rFonts w:asciiTheme="majorHAnsi" w:hAnsiTheme="majorHAnsi" w:cs="Tahoma"/>
                <w:sz w:val="22"/>
                <w:szCs w:val="22"/>
              </w:rPr>
            </w:pPr>
            <w:r>
              <w:rPr>
                <w:rFonts w:asciiTheme="majorHAnsi" w:hAnsiTheme="majorHAnsi" w:cs="Tahoma"/>
                <w:sz w:val="22"/>
                <w:szCs w:val="22"/>
              </w:rPr>
              <w:t>7</w:t>
            </w:r>
          </w:p>
        </w:tc>
        <w:tc>
          <w:tcPr>
            <w:tcW w:w="12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BD6772" w14:textId="77777777" w:rsidR="00CA29DD" w:rsidRPr="006F295E" w:rsidRDefault="00CA29DD" w:rsidP="002348F1">
            <w:pPr>
              <w:jc w:val="center"/>
              <w:rPr>
                <w:rFonts w:asciiTheme="majorHAnsi" w:hAnsiTheme="majorHAnsi" w:cs="Tahoma"/>
                <w:sz w:val="22"/>
                <w:szCs w:val="22"/>
              </w:rPr>
            </w:pPr>
            <w:r w:rsidRPr="006F295E">
              <w:rPr>
                <w:rFonts w:asciiTheme="majorHAnsi" w:hAnsiTheme="majorHAnsi" w:cs="Tahoma"/>
                <w:sz w:val="22"/>
                <w:szCs w:val="22"/>
              </w:rPr>
              <w:t>1000 ml HDPE</w:t>
            </w:r>
          </w:p>
        </w:tc>
        <w:tc>
          <w:tcPr>
            <w:tcW w:w="2562" w:type="dxa"/>
            <w:vMerge w:val="restart"/>
            <w:tcBorders>
              <w:top w:val="nil"/>
              <w:left w:val="single" w:sz="4" w:space="0" w:color="auto"/>
              <w:bottom w:val="single" w:sz="4" w:space="0" w:color="auto"/>
              <w:right w:val="single" w:sz="4" w:space="0" w:color="auto"/>
            </w:tcBorders>
            <w:shd w:val="clear" w:color="auto" w:fill="auto"/>
            <w:vAlign w:val="center"/>
            <w:hideMark/>
          </w:tcPr>
          <w:p w14:paraId="3B367048" w14:textId="77777777" w:rsidR="00CA29DD" w:rsidRPr="006F295E" w:rsidRDefault="00CA29DD" w:rsidP="002348F1">
            <w:pPr>
              <w:jc w:val="center"/>
              <w:rPr>
                <w:rFonts w:asciiTheme="majorHAnsi" w:hAnsiTheme="majorHAnsi" w:cs="Tahoma"/>
                <w:sz w:val="22"/>
                <w:szCs w:val="22"/>
              </w:rPr>
            </w:pPr>
            <w:r w:rsidRPr="006F295E">
              <w:rPr>
                <w:rFonts w:asciiTheme="majorHAnsi" w:hAnsiTheme="majorHAnsi" w:cs="Tahoma"/>
                <w:sz w:val="22"/>
                <w:szCs w:val="22"/>
              </w:rPr>
              <w:t>Place on ice (≤6</w:t>
            </w:r>
            <w:r w:rsidRPr="006F295E">
              <w:rPr>
                <w:rFonts w:asciiTheme="majorHAnsi" w:hAnsiTheme="majorHAnsi" w:cs="Tahoma"/>
                <w:sz w:val="22"/>
                <w:szCs w:val="22"/>
                <w:vertAlign w:val="superscript"/>
              </w:rPr>
              <w:t>o</w:t>
            </w:r>
            <w:r w:rsidRPr="006F295E">
              <w:rPr>
                <w:rFonts w:asciiTheme="majorHAnsi" w:hAnsiTheme="majorHAnsi" w:cs="Tahoma"/>
                <w:sz w:val="22"/>
                <w:szCs w:val="22"/>
              </w:rPr>
              <w:t>C)</w:t>
            </w:r>
          </w:p>
        </w:tc>
      </w:tr>
      <w:tr w:rsidR="00CA29DD" w:rsidRPr="00323B7A" w14:paraId="41A947DD" w14:textId="77777777" w:rsidTr="00C71832">
        <w:trPr>
          <w:trHeight w:val="255"/>
        </w:trPr>
        <w:tc>
          <w:tcPr>
            <w:tcW w:w="2785" w:type="dxa"/>
            <w:tcBorders>
              <w:top w:val="nil"/>
              <w:left w:val="single" w:sz="4" w:space="0" w:color="auto"/>
              <w:bottom w:val="single" w:sz="4" w:space="0" w:color="auto"/>
              <w:right w:val="single" w:sz="4" w:space="0" w:color="auto"/>
            </w:tcBorders>
            <w:shd w:val="clear" w:color="auto" w:fill="auto"/>
            <w:vAlign w:val="bottom"/>
            <w:hideMark/>
          </w:tcPr>
          <w:p w14:paraId="348002C4" w14:textId="77777777" w:rsidR="00CA29DD" w:rsidRPr="006F295E" w:rsidRDefault="00CA29DD" w:rsidP="002348F1">
            <w:pPr>
              <w:rPr>
                <w:rFonts w:asciiTheme="majorHAnsi" w:hAnsiTheme="majorHAnsi" w:cs="Tahoma"/>
                <w:sz w:val="22"/>
                <w:szCs w:val="22"/>
              </w:rPr>
            </w:pPr>
            <w:r w:rsidRPr="006F295E">
              <w:rPr>
                <w:rFonts w:asciiTheme="majorHAnsi" w:hAnsiTheme="majorHAnsi" w:cs="Tahoma"/>
                <w:sz w:val="22"/>
                <w:szCs w:val="22"/>
              </w:rPr>
              <w:t>Total Dissolved Solids (TDS)</w:t>
            </w:r>
          </w:p>
        </w:tc>
        <w:tc>
          <w:tcPr>
            <w:tcW w:w="1255" w:type="dxa"/>
            <w:tcBorders>
              <w:top w:val="nil"/>
              <w:left w:val="nil"/>
              <w:bottom w:val="single" w:sz="4" w:space="0" w:color="auto"/>
              <w:right w:val="single" w:sz="4" w:space="0" w:color="auto"/>
            </w:tcBorders>
            <w:shd w:val="clear" w:color="auto" w:fill="auto"/>
            <w:vAlign w:val="center"/>
            <w:hideMark/>
          </w:tcPr>
          <w:p w14:paraId="2DF6E27C" w14:textId="311D63B6" w:rsidR="00CA29DD" w:rsidRPr="006F295E" w:rsidRDefault="006F295E" w:rsidP="002348F1">
            <w:pPr>
              <w:jc w:val="center"/>
              <w:rPr>
                <w:rFonts w:asciiTheme="majorHAnsi" w:hAnsiTheme="majorHAnsi" w:cs="Tahoma"/>
                <w:sz w:val="22"/>
                <w:szCs w:val="22"/>
              </w:rPr>
            </w:pPr>
            <w:r>
              <w:rPr>
                <w:rFonts w:asciiTheme="majorHAnsi" w:hAnsiTheme="majorHAnsi" w:cs="Tahoma"/>
                <w:sz w:val="22"/>
                <w:szCs w:val="22"/>
              </w:rPr>
              <w:t>A2540 C</w:t>
            </w:r>
          </w:p>
        </w:tc>
        <w:tc>
          <w:tcPr>
            <w:tcW w:w="1159" w:type="dxa"/>
            <w:tcBorders>
              <w:top w:val="nil"/>
              <w:left w:val="nil"/>
              <w:bottom w:val="single" w:sz="4" w:space="0" w:color="auto"/>
              <w:right w:val="single" w:sz="4" w:space="0" w:color="auto"/>
            </w:tcBorders>
            <w:shd w:val="clear" w:color="auto" w:fill="auto"/>
            <w:vAlign w:val="center"/>
            <w:hideMark/>
          </w:tcPr>
          <w:p w14:paraId="735B7B3F" w14:textId="52759F1A" w:rsidR="00CA29DD" w:rsidRPr="006F295E" w:rsidRDefault="006F295E" w:rsidP="002348F1">
            <w:pPr>
              <w:jc w:val="center"/>
              <w:rPr>
                <w:rFonts w:asciiTheme="majorHAnsi" w:hAnsiTheme="majorHAnsi" w:cs="Tahoma"/>
                <w:sz w:val="22"/>
                <w:szCs w:val="22"/>
              </w:rPr>
            </w:pPr>
            <w:r>
              <w:rPr>
                <w:rFonts w:asciiTheme="majorHAnsi" w:hAnsiTheme="majorHAnsi" w:cs="Tahoma"/>
                <w:sz w:val="22"/>
                <w:szCs w:val="22"/>
              </w:rPr>
              <w:t>500</w:t>
            </w:r>
          </w:p>
        </w:tc>
        <w:tc>
          <w:tcPr>
            <w:tcW w:w="1016" w:type="dxa"/>
            <w:vMerge/>
            <w:tcBorders>
              <w:top w:val="nil"/>
              <w:left w:val="single" w:sz="4" w:space="0" w:color="auto"/>
              <w:bottom w:val="single" w:sz="4" w:space="0" w:color="000000"/>
              <w:right w:val="single" w:sz="4" w:space="0" w:color="auto"/>
            </w:tcBorders>
            <w:vAlign w:val="center"/>
            <w:hideMark/>
          </w:tcPr>
          <w:p w14:paraId="179415AD" w14:textId="77777777" w:rsidR="00CA29DD" w:rsidRPr="006F295E" w:rsidRDefault="00CA29DD" w:rsidP="002348F1">
            <w:pPr>
              <w:jc w:val="center"/>
              <w:rPr>
                <w:rFonts w:asciiTheme="majorHAnsi" w:hAnsiTheme="majorHAnsi" w:cs="Tahoma"/>
                <w:sz w:val="22"/>
                <w:szCs w:val="22"/>
              </w:rPr>
            </w:pPr>
          </w:p>
        </w:tc>
        <w:tc>
          <w:tcPr>
            <w:tcW w:w="1243" w:type="dxa"/>
            <w:vMerge/>
            <w:tcBorders>
              <w:top w:val="nil"/>
              <w:left w:val="single" w:sz="4" w:space="0" w:color="auto"/>
              <w:bottom w:val="single" w:sz="4" w:space="0" w:color="auto"/>
              <w:right w:val="single" w:sz="4" w:space="0" w:color="auto"/>
            </w:tcBorders>
            <w:vAlign w:val="center"/>
            <w:hideMark/>
          </w:tcPr>
          <w:p w14:paraId="27105601" w14:textId="77777777" w:rsidR="00CA29DD" w:rsidRPr="006F295E" w:rsidRDefault="00CA29DD" w:rsidP="002348F1">
            <w:pPr>
              <w:jc w:val="center"/>
              <w:rPr>
                <w:rFonts w:asciiTheme="majorHAnsi" w:hAnsiTheme="majorHAnsi" w:cs="Tahoma"/>
                <w:sz w:val="22"/>
                <w:szCs w:val="22"/>
              </w:rPr>
            </w:pPr>
          </w:p>
        </w:tc>
        <w:tc>
          <w:tcPr>
            <w:tcW w:w="2562" w:type="dxa"/>
            <w:vMerge/>
            <w:tcBorders>
              <w:top w:val="nil"/>
              <w:left w:val="single" w:sz="4" w:space="0" w:color="auto"/>
              <w:bottom w:val="single" w:sz="4" w:space="0" w:color="auto"/>
              <w:right w:val="single" w:sz="4" w:space="0" w:color="auto"/>
            </w:tcBorders>
            <w:vAlign w:val="center"/>
            <w:hideMark/>
          </w:tcPr>
          <w:p w14:paraId="38C03B22" w14:textId="77777777" w:rsidR="00CA29DD" w:rsidRPr="006F295E" w:rsidRDefault="00CA29DD" w:rsidP="002348F1">
            <w:pPr>
              <w:jc w:val="center"/>
              <w:rPr>
                <w:rFonts w:asciiTheme="majorHAnsi" w:hAnsiTheme="majorHAnsi" w:cs="Tahoma"/>
                <w:sz w:val="22"/>
                <w:szCs w:val="22"/>
              </w:rPr>
            </w:pPr>
          </w:p>
        </w:tc>
      </w:tr>
      <w:tr w:rsidR="00CA29DD" w:rsidRPr="00323B7A" w14:paraId="46EA3F41" w14:textId="77777777" w:rsidTr="00C71832">
        <w:trPr>
          <w:trHeight w:val="338"/>
        </w:trPr>
        <w:tc>
          <w:tcPr>
            <w:tcW w:w="2785" w:type="dxa"/>
            <w:tcBorders>
              <w:top w:val="nil"/>
              <w:left w:val="single" w:sz="4" w:space="0" w:color="auto"/>
              <w:bottom w:val="single" w:sz="4" w:space="0" w:color="auto"/>
              <w:right w:val="single" w:sz="4" w:space="0" w:color="auto"/>
            </w:tcBorders>
            <w:shd w:val="clear" w:color="auto" w:fill="auto"/>
            <w:hideMark/>
          </w:tcPr>
          <w:p w14:paraId="1636D230" w14:textId="6B3FF545" w:rsidR="00CA29DD" w:rsidRPr="006F295E" w:rsidRDefault="00CA29DD" w:rsidP="00BB0201">
            <w:pPr>
              <w:jc w:val="both"/>
              <w:rPr>
                <w:rFonts w:asciiTheme="majorHAnsi" w:hAnsiTheme="majorHAnsi" w:cs="Tahoma"/>
                <w:sz w:val="22"/>
                <w:szCs w:val="22"/>
              </w:rPr>
            </w:pPr>
            <w:r w:rsidRPr="006F295E">
              <w:rPr>
                <w:rFonts w:asciiTheme="majorHAnsi" w:hAnsiTheme="majorHAnsi" w:cs="Tahoma"/>
                <w:sz w:val="22"/>
                <w:szCs w:val="22"/>
              </w:rPr>
              <w:lastRenderedPageBreak/>
              <w:t>Total Nitrogen (TN) as N</w:t>
            </w:r>
          </w:p>
        </w:tc>
        <w:tc>
          <w:tcPr>
            <w:tcW w:w="1255" w:type="dxa"/>
            <w:tcBorders>
              <w:top w:val="nil"/>
              <w:left w:val="nil"/>
              <w:bottom w:val="single" w:sz="4" w:space="0" w:color="auto"/>
              <w:right w:val="single" w:sz="4" w:space="0" w:color="auto"/>
            </w:tcBorders>
            <w:shd w:val="clear" w:color="auto" w:fill="auto"/>
            <w:vAlign w:val="center"/>
            <w:hideMark/>
          </w:tcPr>
          <w:p w14:paraId="502A3A4D" w14:textId="398E87C8" w:rsidR="00CA29DD" w:rsidRPr="006F295E" w:rsidRDefault="00CA29DD" w:rsidP="002348F1">
            <w:pPr>
              <w:jc w:val="center"/>
              <w:rPr>
                <w:rFonts w:asciiTheme="majorHAnsi" w:hAnsiTheme="majorHAnsi" w:cs="Tahoma"/>
                <w:sz w:val="22"/>
                <w:szCs w:val="22"/>
              </w:rPr>
            </w:pPr>
            <w:r w:rsidRPr="006F295E">
              <w:rPr>
                <w:rFonts w:asciiTheme="majorHAnsi" w:hAnsiTheme="majorHAnsi" w:cs="Tahoma"/>
                <w:sz w:val="22"/>
                <w:szCs w:val="22"/>
              </w:rPr>
              <w:t>USGS 03-4174, EPA 353.2</w:t>
            </w:r>
          </w:p>
        </w:tc>
        <w:tc>
          <w:tcPr>
            <w:tcW w:w="1159" w:type="dxa"/>
            <w:tcBorders>
              <w:top w:val="nil"/>
              <w:left w:val="nil"/>
              <w:bottom w:val="single" w:sz="4" w:space="0" w:color="auto"/>
              <w:right w:val="single" w:sz="4" w:space="0" w:color="auto"/>
            </w:tcBorders>
            <w:shd w:val="clear" w:color="auto" w:fill="auto"/>
            <w:vAlign w:val="center"/>
            <w:hideMark/>
          </w:tcPr>
          <w:p w14:paraId="7F0B8505" w14:textId="6077DC4A" w:rsidR="00CA29DD" w:rsidRPr="006F295E" w:rsidRDefault="00CA29DD" w:rsidP="002348F1">
            <w:pPr>
              <w:jc w:val="center"/>
              <w:rPr>
                <w:rFonts w:asciiTheme="majorHAnsi" w:hAnsiTheme="majorHAnsi" w:cs="Tahoma"/>
                <w:sz w:val="22"/>
                <w:szCs w:val="22"/>
              </w:rPr>
            </w:pPr>
            <w:r w:rsidRPr="006F295E">
              <w:rPr>
                <w:rFonts w:asciiTheme="majorHAnsi" w:hAnsiTheme="majorHAnsi" w:cs="Tahoma"/>
                <w:sz w:val="22"/>
                <w:szCs w:val="22"/>
              </w:rPr>
              <w:t>25</w:t>
            </w:r>
          </w:p>
        </w:tc>
        <w:tc>
          <w:tcPr>
            <w:tcW w:w="1016" w:type="dxa"/>
            <w:tcBorders>
              <w:top w:val="nil"/>
              <w:left w:val="nil"/>
              <w:bottom w:val="single" w:sz="4" w:space="0" w:color="auto"/>
              <w:right w:val="single" w:sz="4" w:space="0" w:color="auto"/>
            </w:tcBorders>
            <w:shd w:val="clear" w:color="auto" w:fill="auto"/>
            <w:vAlign w:val="center"/>
            <w:hideMark/>
          </w:tcPr>
          <w:p w14:paraId="77FB03FA" w14:textId="63EF494B" w:rsidR="00CA29DD" w:rsidRPr="006F295E" w:rsidRDefault="00CA29DD" w:rsidP="002348F1">
            <w:pPr>
              <w:jc w:val="center"/>
              <w:rPr>
                <w:rFonts w:asciiTheme="majorHAnsi" w:hAnsiTheme="majorHAnsi" w:cs="Tahoma"/>
                <w:sz w:val="22"/>
                <w:szCs w:val="22"/>
              </w:rPr>
            </w:pPr>
            <w:r w:rsidRPr="006F295E">
              <w:rPr>
                <w:rFonts w:asciiTheme="majorHAnsi" w:hAnsiTheme="majorHAnsi" w:cs="Tahoma"/>
                <w:sz w:val="22"/>
                <w:szCs w:val="22"/>
              </w:rPr>
              <w:t>45</w:t>
            </w:r>
          </w:p>
        </w:tc>
        <w:tc>
          <w:tcPr>
            <w:tcW w:w="1243" w:type="dxa"/>
            <w:tcBorders>
              <w:top w:val="nil"/>
              <w:left w:val="nil"/>
              <w:bottom w:val="single" w:sz="4" w:space="0" w:color="auto"/>
              <w:right w:val="single" w:sz="4" w:space="0" w:color="auto"/>
            </w:tcBorders>
            <w:shd w:val="clear" w:color="auto" w:fill="auto"/>
            <w:vAlign w:val="center"/>
            <w:hideMark/>
          </w:tcPr>
          <w:p w14:paraId="73D49510" w14:textId="6023E52B" w:rsidR="00CA29DD" w:rsidRPr="006F295E" w:rsidRDefault="00B96E2A" w:rsidP="002348F1">
            <w:pPr>
              <w:jc w:val="center"/>
              <w:rPr>
                <w:rFonts w:asciiTheme="majorHAnsi" w:hAnsiTheme="majorHAnsi" w:cs="Tahoma"/>
                <w:sz w:val="22"/>
                <w:szCs w:val="22"/>
              </w:rPr>
            </w:pPr>
            <w:r w:rsidRPr="006F295E">
              <w:rPr>
                <w:rFonts w:asciiTheme="majorHAnsi" w:hAnsiTheme="majorHAnsi" w:cs="Tahoma"/>
                <w:sz w:val="22"/>
                <w:szCs w:val="22"/>
              </w:rPr>
              <w:t xml:space="preserve">60 </w:t>
            </w:r>
            <w:r w:rsidR="00CA29DD" w:rsidRPr="006F295E">
              <w:rPr>
                <w:rFonts w:asciiTheme="majorHAnsi" w:hAnsiTheme="majorHAnsi" w:cs="Tahoma"/>
                <w:sz w:val="22"/>
                <w:szCs w:val="22"/>
              </w:rPr>
              <w:t>ml HDPE</w:t>
            </w:r>
          </w:p>
        </w:tc>
        <w:tc>
          <w:tcPr>
            <w:tcW w:w="2562" w:type="dxa"/>
            <w:tcBorders>
              <w:top w:val="nil"/>
              <w:left w:val="nil"/>
              <w:bottom w:val="single" w:sz="4" w:space="0" w:color="auto"/>
              <w:right w:val="single" w:sz="4" w:space="0" w:color="auto"/>
            </w:tcBorders>
            <w:shd w:val="clear" w:color="auto" w:fill="auto"/>
            <w:vAlign w:val="center"/>
            <w:hideMark/>
          </w:tcPr>
          <w:p w14:paraId="3D6781C5" w14:textId="782D4B40" w:rsidR="00CA29DD" w:rsidRPr="006F295E" w:rsidRDefault="00B96E2A" w:rsidP="002348F1">
            <w:pPr>
              <w:jc w:val="center"/>
              <w:rPr>
                <w:rFonts w:asciiTheme="majorHAnsi" w:hAnsiTheme="majorHAnsi" w:cs="Tahoma"/>
                <w:sz w:val="22"/>
                <w:szCs w:val="22"/>
              </w:rPr>
            </w:pPr>
            <w:r w:rsidRPr="006F295E">
              <w:rPr>
                <w:rFonts w:asciiTheme="majorHAnsi" w:hAnsiTheme="majorHAnsi" w:cs="Tahoma"/>
                <w:sz w:val="22"/>
                <w:szCs w:val="22"/>
              </w:rPr>
              <w:t>Freeze</w:t>
            </w:r>
          </w:p>
        </w:tc>
      </w:tr>
      <w:tr w:rsidR="00CA29DD" w:rsidRPr="00323B7A" w14:paraId="741EE503" w14:textId="77777777" w:rsidTr="00C71832">
        <w:trPr>
          <w:trHeight w:val="255"/>
        </w:trPr>
        <w:tc>
          <w:tcPr>
            <w:tcW w:w="2785" w:type="dxa"/>
            <w:tcBorders>
              <w:top w:val="nil"/>
              <w:left w:val="single" w:sz="4" w:space="0" w:color="auto"/>
              <w:bottom w:val="single" w:sz="4" w:space="0" w:color="auto"/>
              <w:right w:val="single" w:sz="4" w:space="0" w:color="auto"/>
            </w:tcBorders>
            <w:shd w:val="clear" w:color="auto" w:fill="auto"/>
            <w:hideMark/>
          </w:tcPr>
          <w:p w14:paraId="23896E8A" w14:textId="6B22D315" w:rsidR="00CA29DD" w:rsidRPr="006F295E" w:rsidRDefault="00CA29DD" w:rsidP="00BB0201">
            <w:pPr>
              <w:jc w:val="both"/>
              <w:rPr>
                <w:rFonts w:asciiTheme="majorHAnsi" w:hAnsiTheme="majorHAnsi" w:cs="Tahoma"/>
                <w:sz w:val="22"/>
                <w:szCs w:val="22"/>
              </w:rPr>
            </w:pPr>
            <w:r w:rsidRPr="006F295E">
              <w:rPr>
                <w:rFonts w:asciiTheme="majorHAnsi" w:hAnsiTheme="majorHAnsi" w:cs="Tahoma"/>
                <w:sz w:val="22"/>
                <w:szCs w:val="22"/>
              </w:rPr>
              <w:t xml:space="preserve">Total Phosphorus </w:t>
            </w:r>
            <w:r w:rsidR="006F295E">
              <w:rPr>
                <w:rFonts w:asciiTheme="majorHAnsi" w:hAnsiTheme="majorHAnsi" w:cs="Tahoma"/>
                <w:sz w:val="22"/>
                <w:szCs w:val="22"/>
              </w:rPr>
              <w:t xml:space="preserve">(TP) </w:t>
            </w:r>
            <w:r w:rsidRPr="006F295E">
              <w:rPr>
                <w:rFonts w:asciiTheme="majorHAnsi" w:hAnsiTheme="majorHAnsi" w:cs="Tahoma"/>
                <w:sz w:val="22"/>
                <w:szCs w:val="22"/>
              </w:rPr>
              <w:t>as P</w:t>
            </w:r>
          </w:p>
        </w:tc>
        <w:tc>
          <w:tcPr>
            <w:tcW w:w="1255" w:type="dxa"/>
            <w:tcBorders>
              <w:top w:val="nil"/>
              <w:left w:val="nil"/>
              <w:bottom w:val="single" w:sz="4" w:space="0" w:color="auto"/>
              <w:right w:val="single" w:sz="4" w:space="0" w:color="auto"/>
            </w:tcBorders>
            <w:shd w:val="clear" w:color="auto" w:fill="auto"/>
            <w:vAlign w:val="center"/>
            <w:hideMark/>
          </w:tcPr>
          <w:p w14:paraId="6A627A5F" w14:textId="69034A16" w:rsidR="00CA29DD" w:rsidRPr="006F295E" w:rsidRDefault="00CA29DD" w:rsidP="002348F1">
            <w:pPr>
              <w:jc w:val="center"/>
              <w:rPr>
                <w:rFonts w:asciiTheme="majorHAnsi" w:hAnsiTheme="majorHAnsi" w:cs="Tahoma"/>
                <w:sz w:val="22"/>
                <w:szCs w:val="22"/>
              </w:rPr>
            </w:pPr>
            <w:r w:rsidRPr="006F295E">
              <w:rPr>
                <w:rFonts w:asciiTheme="majorHAnsi" w:hAnsiTheme="majorHAnsi" w:cs="Tahoma"/>
                <w:sz w:val="22"/>
                <w:szCs w:val="22"/>
              </w:rPr>
              <w:t>USGS 03-4174, EPA 365.1</w:t>
            </w:r>
          </w:p>
        </w:tc>
        <w:tc>
          <w:tcPr>
            <w:tcW w:w="1159" w:type="dxa"/>
            <w:tcBorders>
              <w:top w:val="nil"/>
              <w:left w:val="nil"/>
              <w:bottom w:val="single" w:sz="4" w:space="0" w:color="auto"/>
              <w:right w:val="single" w:sz="4" w:space="0" w:color="auto"/>
            </w:tcBorders>
            <w:shd w:val="clear" w:color="auto" w:fill="auto"/>
            <w:vAlign w:val="center"/>
            <w:hideMark/>
          </w:tcPr>
          <w:p w14:paraId="5EFD9156" w14:textId="0331451E" w:rsidR="00CA29DD" w:rsidRPr="006F295E" w:rsidRDefault="00CA29DD" w:rsidP="002348F1">
            <w:pPr>
              <w:jc w:val="center"/>
              <w:rPr>
                <w:rFonts w:asciiTheme="majorHAnsi" w:hAnsiTheme="majorHAnsi" w:cs="Tahoma"/>
                <w:sz w:val="22"/>
                <w:szCs w:val="22"/>
              </w:rPr>
            </w:pPr>
            <w:r w:rsidRPr="006F295E">
              <w:rPr>
                <w:rFonts w:asciiTheme="majorHAnsi" w:hAnsiTheme="majorHAnsi" w:cs="Tahoma"/>
                <w:sz w:val="22"/>
                <w:szCs w:val="22"/>
              </w:rPr>
              <w:t>1.5</w:t>
            </w:r>
          </w:p>
        </w:tc>
        <w:tc>
          <w:tcPr>
            <w:tcW w:w="1016" w:type="dxa"/>
            <w:tcBorders>
              <w:top w:val="nil"/>
              <w:left w:val="single" w:sz="4" w:space="0" w:color="auto"/>
              <w:bottom w:val="single" w:sz="4" w:space="0" w:color="auto"/>
              <w:right w:val="single" w:sz="4" w:space="0" w:color="auto"/>
            </w:tcBorders>
            <w:shd w:val="clear" w:color="auto" w:fill="auto"/>
            <w:vAlign w:val="center"/>
            <w:hideMark/>
          </w:tcPr>
          <w:p w14:paraId="40BD6FA0" w14:textId="57F5B9E2" w:rsidR="00CA29DD" w:rsidRPr="006F295E" w:rsidRDefault="00CA29DD" w:rsidP="002348F1">
            <w:pPr>
              <w:jc w:val="center"/>
              <w:rPr>
                <w:rFonts w:asciiTheme="majorHAnsi" w:hAnsiTheme="majorHAnsi" w:cs="Tahoma"/>
                <w:sz w:val="22"/>
                <w:szCs w:val="22"/>
              </w:rPr>
            </w:pPr>
            <w:r w:rsidRPr="006F295E">
              <w:rPr>
                <w:rFonts w:asciiTheme="majorHAnsi" w:hAnsiTheme="majorHAnsi" w:cs="Tahoma"/>
                <w:sz w:val="22"/>
                <w:szCs w:val="22"/>
              </w:rPr>
              <w:t>45</w:t>
            </w:r>
          </w:p>
        </w:tc>
        <w:tc>
          <w:tcPr>
            <w:tcW w:w="1243" w:type="dxa"/>
            <w:tcBorders>
              <w:top w:val="nil"/>
              <w:left w:val="single" w:sz="4" w:space="0" w:color="auto"/>
              <w:bottom w:val="single" w:sz="4" w:space="0" w:color="auto"/>
              <w:right w:val="single" w:sz="4" w:space="0" w:color="auto"/>
            </w:tcBorders>
            <w:shd w:val="clear" w:color="auto" w:fill="auto"/>
            <w:vAlign w:val="center"/>
            <w:hideMark/>
          </w:tcPr>
          <w:p w14:paraId="3E702FBB" w14:textId="45B66B24" w:rsidR="00CA29DD" w:rsidRPr="006F295E" w:rsidRDefault="00B96E2A" w:rsidP="002348F1">
            <w:pPr>
              <w:jc w:val="center"/>
              <w:rPr>
                <w:rFonts w:asciiTheme="majorHAnsi" w:hAnsiTheme="majorHAnsi" w:cs="Tahoma"/>
                <w:sz w:val="22"/>
                <w:szCs w:val="22"/>
              </w:rPr>
            </w:pPr>
            <w:r w:rsidRPr="006F295E">
              <w:rPr>
                <w:rFonts w:asciiTheme="majorHAnsi" w:hAnsiTheme="majorHAnsi" w:cs="Tahoma"/>
                <w:sz w:val="22"/>
                <w:szCs w:val="22"/>
              </w:rPr>
              <w:t xml:space="preserve">60 </w:t>
            </w:r>
            <w:r w:rsidR="00CA29DD" w:rsidRPr="006F295E">
              <w:rPr>
                <w:rFonts w:asciiTheme="majorHAnsi" w:hAnsiTheme="majorHAnsi" w:cs="Tahoma"/>
                <w:sz w:val="22"/>
                <w:szCs w:val="22"/>
              </w:rPr>
              <w:t>ml HDPE</w:t>
            </w:r>
          </w:p>
        </w:tc>
        <w:tc>
          <w:tcPr>
            <w:tcW w:w="2562" w:type="dxa"/>
            <w:tcBorders>
              <w:top w:val="nil"/>
              <w:left w:val="single" w:sz="4" w:space="0" w:color="auto"/>
              <w:bottom w:val="single" w:sz="4" w:space="0" w:color="auto"/>
              <w:right w:val="single" w:sz="4" w:space="0" w:color="auto"/>
            </w:tcBorders>
            <w:shd w:val="clear" w:color="auto" w:fill="auto"/>
            <w:vAlign w:val="center"/>
            <w:hideMark/>
          </w:tcPr>
          <w:p w14:paraId="70E3F445" w14:textId="28CDA931" w:rsidR="00CA29DD" w:rsidRPr="006F295E" w:rsidRDefault="00B96E2A" w:rsidP="002348F1">
            <w:pPr>
              <w:jc w:val="center"/>
              <w:rPr>
                <w:rFonts w:asciiTheme="majorHAnsi" w:hAnsiTheme="majorHAnsi" w:cs="Tahoma"/>
                <w:sz w:val="22"/>
                <w:szCs w:val="22"/>
              </w:rPr>
            </w:pPr>
            <w:r w:rsidRPr="006F295E">
              <w:rPr>
                <w:rFonts w:asciiTheme="majorHAnsi" w:hAnsiTheme="majorHAnsi" w:cs="Tahoma"/>
                <w:sz w:val="22"/>
                <w:szCs w:val="22"/>
              </w:rPr>
              <w:t>Freeze</w:t>
            </w:r>
          </w:p>
        </w:tc>
      </w:tr>
      <w:tr w:rsidR="00B96E2A" w:rsidRPr="00323B7A" w14:paraId="4C16DA51" w14:textId="77777777" w:rsidTr="00C71832">
        <w:trPr>
          <w:trHeight w:val="255"/>
        </w:trPr>
        <w:tc>
          <w:tcPr>
            <w:tcW w:w="2785" w:type="dxa"/>
            <w:tcBorders>
              <w:top w:val="single" w:sz="4" w:space="0" w:color="auto"/>
              <w:left w:val="single" w:sz="4" w:space="0" w:color="auto"/>
              <w:bottom w:val="single" w:sz="4" w:space="0" w:color="auto"/>
              <w:right w:val="single" w:sz="4" w:space="0" w:color="auto"/>
            </w:tcBorders>
            <w:shd w:val="clear" w:color="auto" w:fill="auto"/>
            <w:vAlign w:val="center"/>
          </w:tcPr>
          <w:p w14:paraId="7A97B053" w14:textId="11901C7B" w:rsidR="00B96E2A" w:rsidRPr="006F295E" w:rsidRDefault="00B96E2A" w:rsidP="002348F1">
            <w:pPr>
              <w:rPr>
                <w:rFonts w:asciiTheme="majorHAnsi" w:hAnsiTheme="majorHAnsi" w:cs="Tahoma"/>
                <w:sz w:val="22"/>
                <w:szCs w:val="22"/>
              </w:rPr>
            </w:pPr>
            <w:r w:rsidRPr="006F295E">
              <w:rPr>
                <w:rFonts w:asciiTheme="majorHAnsi" w:hAnsiTheme="majorHAnsi" w:cs="Tahoma"/>
                <w:sz w:val="22"/>
                <w:szCs w:val="22"/>
              </w:rPr>
              <w:t>Nitrate-Nitrite as N</w:t>
            </w:r>
          </w:p>
        </w:tc>
        <w:tc>
          <w:tcPr>
            <w:tcW w:w="1255" w:type="dxa"/>
            <w:tcBorders>
              <w:top w:val="single" w:sz="4" w:space="0" w:color="auto"/>
              <w:left w:val="nil"/>
              <w:bottom w:val="single" w:sz="4" w:space="0" w:color="auto"/>
              <w:right w:val="single" w:sz="4" w:space="0" w:color="auto"/>
            </w:tcBorders>
            <w:shd w:val="clear" w:color="auto" w:fill="auto"/>
            <w:vAlign w:val="center"/>
          </w:tcPr>
          <w:p w14:paraId="285463CE" w14:textId="140CC2B9" w:rsidR="00B96E2A" w:rsidRPr="006F295E" w:rsidRDefault="00B96E2A" w:rsidP="002348F1">
            <w:pPr>
              <w:jc w:val="center"/>
              <w:rPr>
                <w:rFonts w:asciiTheme="majorHAnsi" w:hAnsiTheme="majorHAnsi" w:cs="Tahoma"/>
                <w:sz w:val="22"/>
                <w:szCs w:val="22"/>
              </w:rPr>
            </w:pPr>
            <w:r w:rsidRPr="006F295E">
              <w:rPr>
                <w:rFonts w:asciiTheme="majorHAnsi" w:hAnsiTheme="majorHAnsi" w:cs="Tahoma"/>
                <w:sz w:val="22"/>
                <w:szCs w:val="22"/>
              </w:rPr>
              <w:t>EPA 353.2</w:t>
            </w:r>
          </w:p>
        </w:tc>
        <w:tc>
          <w:tcPr>
            <w:tcW w:w="1159" w:type="dxa"/>
            <w:tcBorders>
              <w:top w:val="single" w:sz="4" w:space="0" w:color="auto"/>
              <w:left w:val="nil"/>
              <w:bottom w:val="single" w:sz="4" w:space="0" w:color="auto"/>
              <w:right w:val="single" w:sz="4" w:space="0" w:color="auto"/>
            </w:tcBorders>
            <w:shd w:val="clear" w:color="auto" w:fill="auto"/>
            <w:vAlign w:val="center"/>
          </w:tcPr>
          <w:p w14:paraId="48858EDB" w14:textId="51FDC61E" w:rsidR="00B96E2A" w:rsidRPr="006F295E" w:rsidRDefault="00B96E2A" w:rsidP="002348F1">
            <w:pPr>
              <w:jc w:val="center"/>
              <w:rPr>
                <w:rFonts w:asciiTheme="majorHAnsi" w:hAnsiTheme="majorHAnsi" w:cs="Tahoma"/>
                <w:sz w:val="22"/>
                <w:szCs w:val="22"/>
              </w:rPr>
            </w:pPr>
            <w:r w:rsidRPr="006F295E">
              <w:rPr>
                <w:rFonts w:asciiTheme="majorHAnsi" w:hAnsiTheme="majorHAnsi" w:cs="Tahoma"/>
                <w:sz w:val="22"/>
                <w:szCs w:val="22"/>
              </w:rPr>
              <w:t>1.5</w:t>
            </w:r>
          </w:p>
        </w:tc>
        <w:tc>
          <w:tcPr>
            <w:tcW w:w="1016" w:type="dxa"/>
            <w:tcBorders>
              <w:top w:val="single" w:sz="4" w:space="0" w:color="auto"/>
              <w:left w:val="single" w:sz="4" w:space="0" w:color="auto"/>
              <w:bottom w:val="single" w:sz="4" w:space="0" w:color="auto"/>
              <w:right w:val="single" w:sz="4" w:space="0" w:color="auto"/>
            </w:tcBorders>
            <w:vAlign w:val="center"/>
          </w:tcPr>
          <w:p w14:paraId="46C64A2A" w14:textId="6C77C752" w:rsidR="00B96E2A" w:rsidRPr="006F295E" w:rsidRDefault="00B96E2A" w:rsidP="002348F1">
            <w:pPr>
              <w:jc w:val="center"/>
              <w:rPr>
                <w:rFonts w:asciiTheme="majorHAnsi" w:hAnsiTheme="majorHAnsi" w:cs="Tahoma"/>
                <w:sz w:val="22"/>
                <w:szCs w:val="22"/>
              </w:rPr>
            </w:pPr>
            <w:r w:rsidRPr="006F295E">
              <w:rPr>
                <w:rFonts w:asciiTheme="majorHAnsi" w:hAnsiTheme="majorHAnsi" w:cs="Tahoma"/>
                <w:sz w:val="22"/>
                <w:szCs w:val="22"/>
              </w:rPr>
              <w:t>45</w:t>
            </w:r>
          </w:p>
        </w:tc>
        <w:tc>
          <w:tcPr>
            <w:tcW w:w="1243" w:type="dxa"/>
            <w:tcBorders>
              <w:top w:val="single" w:sz="4" w:space="0" w:color="auto"/>
              <w:left w:val="single" w:sz="4" w:space="0" w:color="auto"/>
              <w:bottom w:val="single" w:sz="4" w:space="0" w:color="auto"/>
              <w:right w:val="single" w:sz="4" w:space="0" w:color="auto"/>
            </w:tcBorders>
            <w:vAlign w:val="center"/>
          </w:tcPr>
          <w:p w14:paraId="40180899" w14:textId="6781AE61" w:rsidR="00B96E2A" w:rsidRPr="006F295E" w:rsidRDefault="00B96E2A" w:rsidP="002348F1">
            <w:pPr>
              <w:jc w:val="center"/>
              <w:rPr>
                <w:rFonts w:asciiTheme="majorHAnsi" w:hAnsiTheme="majorHAnsi" w:cs="Tahoma"/>
                <w:sz w:val="22"/>
                <w:szCs w:val="22"/>
              </w:rPr>
            </w:pPr>
            <w:r w:rsidRPr="006F295E">
              <w:rPr>
                <w:rFonts w:asciiTheme="majorHAnsi" w:hAnsiTheme="majorHAnsi" w:cs="Tahoma"/>
                <w:sz w:val="22"/>
                <w:szCs w:val="22"/>
              </w:rPr>
              <w:t>60 ml HDPE</w:t>
            </w:r>
          </w:p>
        </w:tc>
        <w:tc>
          <w:tcPr>
            <w:tcW w:w="2562" w:type="dxa"/>
            <w:tcBorders>
              <w:top w:val="single" w:sz="4" w:space="0" w:color="auto"/>
              <w:left w:val="single" w:sz="4" w:space="0" w:color="auto"/>
              <w:bottom w:val="single" w:sz="4" w:space="0" w:color="auto"/>
              <w:right w:val="single" w:sz="4" w:space="0" w:color="auto"/>
            </w:tcBorders>
            <w:vAlign w:val="center"/>
          </w:tcPr>
          <w:p w14:paraId="750E992A" w14:textId="6ABB7B3F" w:rsidR="00B96E2A" w:rsidRPr="006F295E" w:rsidRDefault="003A3F6F" w:rsidP="003A3F6F">
            <w:pPr>
              <w:jc w:val="center"/>
              <w:rPr>
                <w:rFonts w:asciiTheme="majorHAnsi" w:hAnsiTheme="majorHAnsi" w:cs="Tahoma"/>
                <w:sz w:val="22"/>
                <w:szCs w:val="22"/>
              </w:rPr>
            </w:pPr>
            <w:r>
              <w:rPr>
                <w:rFonts w:asciiTheme="majorHAnsi" w:hAnsiTheme="majorHAnsi" w:cs="Tahoma"/>
                <w:sz w:val="22"/>
                <w:szCs w:val="22"/>
              </w:rPr>
              <w:t>F</w:t>
            </w:r>
            <w:r w:rsidR="00B96E2A" w:rsidRPr="006F295E">
              <w:rPr>
                <w:rFonts w:asciiTheme="majorHAnsi" w:hAnsiTheme="majorHAnsi" w:cs="Tahoma"/>
                <w:sz w:val="22"/>
                <w:szCs w:val="22"/>
              </w:rPr>
              <w:t>reeze</w:t>
            </w:r>
          </w:p>
        </w:tc>
      </w:tr>
    </w:tbl>
    <w:p w14:paraId="68C2DB2A" w14:textId="77777777" w:rsidR="003A3F6F" w:rsidRDefault="003A3F6F" w:rsidP="00513D40">
      <w:pPr>
        <w:rPr>
          <w:rFonts w:asciiTheme="majorHAnsi" w:hAnsiTheme="majorHAnsi" w:cstheme="minorHAnsi"/>
          <w:b/>
          <w:sz w:val="22"/>
          <w:szCs w:val="22"/>
        </w:rPr>
      </w:pPr>
    </w:p>
    <w:p w14:paraId="27093BDD" w14:textId="09BF714E" w:rsidR="00515C2D" w:rsidRPr="00BD24E9" w:rsidRDefault="00513D40" w:rsidP="00513D40">
      <w:pPr>
        <w:rPr>
          <w:rFonts w:asciiTheme="majorHAnsi" w:hAnsiTheme="majorHAnsi" w:cstheme="minorHAnsi"/>
          <w:b/>
          <w:sz w:val="22"/>
          <w:szCs w:val="22"/>
        </w:rPr>
      </w:pPr>
      <w:r w:rsidRPr="00BD24E9">
        <w:rPr>
          <w:rFonts w:asciiTheme="majorHAnsi" w:hAnsiTheme="majorHAnsi" w:cstheme="minorHAnsi"/>
          <w:b/>
          <w:sz w:val="22"/>
          <w:szCs w:val="22"/>
        </w:rPr>
        <w:t xml:space="preserve">Table </w:t>
      </w:r>
      <w:r w:rsidR="00AD51B3">
        <w:rPr>
          <w:rFonts w:asciiTheme="majorHAnsi" w:hAnsiTheme="majorHAnsi" w:cstheme="minorHAnsi"/>
          <w:b/>
          <w:sz w:val="22"/>
          <w:szCs w:val="22"/>
        </w:rPr>
        <w:t>7</w:t>
      </w:r>
      <w:r w:rsidR="00500E67" w:rsidRPr="00BD24E9">
        <w:rPr>
          <w:rFonts w:asciiTheme="majorHAnsi" w:hAnsiTheme="majorHAnsi" w:cstheme="minorHAnsi"/>
          <w:b/>
          <w:sz w:val="22"/>
          <w:szCs w:val="22"/>
        </w:rPr>
        <w:t>.</w:t>
      </w:r>
      <w:r w:rsidRPr="00BD24E9">
        <w:rPr>
          <w:rFonts w:asciiTheme="majorHAnsi" w:hAnsiTheme="majorHAnsi" w:cstheme="minorHAnsi"/>
          <w:b/>
          <w:sz w:val="22"/>
          <w:szCs w:val="22"/>
        </w:rPr>
        <w:t xml:space="preserve"> </w:t>
      </w:r>
      <w:r w:rsidRPr="00BD24E9">
        <w:rPr>
          <w:rFonts w:asciiTheme="majorHAnsi" w:hAnsiTheme="majorHAnsi" w:cstheme="minorHAnsi"/>
          <w:sz w:val="22"/>
          <w:szCs w:val="22"/>
        </w:rPr>
        <w:t xml:space="preserve">Monitoring Parameter Suite, Sample Handling, Analysis &amp; Preservation for </w:t>
      </w:r>
      <w:r w:rsidR="00515C2D">
        <w:rPr>
          <w:rFonts w:asciiTheme="majorHAnsi" w:hAnsiTheme="majorHAnsi" w:cstheme="minorHAnsi"/>
          <w:sz w:val="22"/>
          <w:szCs w:val="22"/>
        </w:rPr>
        <w:t>Energy Labs.</w:t>
      </w:r>
    </w:p>
    <w:tbl>
      <w:tblPr>
        <w:tblW w:w="10020" w:type="dxa"/>
        <w:tblLook w:val="04A0" w:firstRow="1" w:lastRow="0" w:firstColumn="1" w:lastColumn="0" w:noHBand="0" w:noVBand="1"/>
      </w:tblPr>
      <w:tblGrid>
        <w:gridCol w:w="2785"/>
        <w:gridCol w:w="1234"/>
        <w:gridCol w:w="1159"/>
        <w:gridCol w:w="1270"/>
        <w:gridCol w:w="1243"/>
        <w:gridCol w:w="2329"/>
      </w:tblGrid>
      <w:tr w:rsidR="00515C2D" w:rsidRPr="00323B7A" w14:paraId="52092BC4" w14:textId="77777777" w:rsidTr="00C71832">
        <w:trPr>
          <w:trHeight w:val="1260"/>
        </w:trPr>
        <w:tc>
          <w:tcPr>
            <w:tcW w:w="27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1A383BA" w14:textId="77777777" w:rsidR="00515C2D" w:rsidRPr="006F295E" w:rsidRDefault="00515C2D" w:rsidP="0076211E">
            <w:pPr>
              <w:jc w:val="center"/>
              <w:rPr>
                <w:rFonts w:asciiTheme="majorHAnsi" w:hAnsiTheme="majorHAnsi" w:cs="Tahoma"/>
                <w:b/>
                <w:bCs/>
                <w:sz w:val="22"/>
                <w:szCs w:val="22"/>
              </w:rPr>
            </w:pPr>
            <w:r w:rsidRPr="006F295E">
              <w:rPr>
                <w:rFonts w:asciiTheme="majorHAnsi" w:hAnsiTheme="majorHAnsi" w:cs="Tahoma"/>
                <w:b/>
                <w:bCs/>
                <w:sz w:val="22"/>
                <w:szCs w:val="22"/>
              </w:rPr>
              <w:t>Parameter</w:t>
            </w:r>
          </w:p>
        </w:tc>
        <w:tc>
          <w:tcPr>
            <w:tcW w:w="12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901550D" w14:textId="77777777" w:rsidR="00515C2D" w:rsidRPr="006F295E" w:rsidRDefault="00515C2D" w:rsidP="0076211E">
            <w:pPr>
              <w:jc w:val="center"/>
              <w:rPr>
                <w:rFonts w:asciiTheme="majorHAnsi" w:hAnsiTheme="majorHAnsi" w:cs="Tahoma"/>
                <w:b/>
                <w:bCs/>
                <w:sz w:val="22"/>
                <w:szCs w:val="22"/>
              </w:rPr>
            </w:pPr>
            <w:r w:rsidRPr="006F295E">
              <w:rPr>
                <w:rFonts w:asciiTheme="majorHAnsi" w:hAnsiTheme="majorHAnsi" w:cs="Tahoma"/>
                <w:b/>
                <w:bCs/>
                <w:sz w:val="22"/>
                <w:szCs w:val="22"/>
              </w:rPr>
              <w:t>Required Method</w:t>
            </w:r>
          </w:p>
        </w:tc>
        <w:tc>
          <w:tcPr>
            <w:tcW w:w="11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328D5CC" w14:textId="77777777" w:rsidR="00515C2D" w:rsidRPr="006F295E" w:rsidRDefault="00515C2D" w:rsidP="0076211E">
            <w:pPr>
              <w:jc w:val="center"/>
              <w:rPr>
                <w:rFonts w:asciiTheme="majorHAnsi" w:hAnsiTheme="majorHAnsi" w:cs="Tahoma"/>
                <w:b/>
                <w:bCs/>
                <w:sz w:val="22"/>
                <w:szCs w:val="22"/>
              </w:rPr>
            </w:pPr>
            <w:r w:rsidRPr="006F295E">
              <w:rPr>
                <w:rFonts w:asciiTheme="majorHAnsi" w:hAnsiTheme="majorHAnsi" w:cs="Tahoma"/>
                <w:b/>
                <w:bCs/>
                <w:sz w:val="22"/>
                <w:szCs w:val="22"/>
              </w:rPr>
              <w:t xml:space="preserve">Required Report Limit </w:t>
            </w:r>
            <w:r w:rsidRPr="006F295E">
              <w:rPr>
                <w:rFonts w:asciiTheme="majorHAnsi" w:hAnsiTheme="majorHAnsi" w:cs="Tahoma"/>
                <w:sz w:val="22"/>
                <w:szCs w:val="22"/>
              </w:rPr>
              <w:t>(µg/L)</w:t>
            </w:r>
          </w:p>
        </w:tc>
        <w:tc>
          <w:tcPr>
            <w:tcW w:w="127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9ED98A" w14:textId="77777777" w:rsidR="00515C2D" w:rsidRPr="006F295E" w:rsidRDefault="00515C2D" w:rsidP="0076211E">
            <w:pPr>
              <w:jc w:val="center"/>
              <w:rPr>
                <w:rFonts w:asciiTheme="majorHAnsi" w:hAnsiTheme="majorHAnsi" w:cs="Tahoma"/>
                <w:b/>
                <w:bCs/>
                <w:sz w:val="22"/>
                <w:szCs w:val="22"/>
              </w:rPr>
            </w:pPr>
            <w:r w:rsidRPr="006F295E">
              <w:rPr>
                <w:rFonts w:asciiTheme="majorHAnsi" w:hAnsiTheme="majorHAnsi" w:cs="Tahoma"/>
                <w:b/>
                <w:bCs/>
                <w:sz w:val="22"/>
                <w:szCs w:val="22"/>
              </w:rPr>
              <w:t xml:space="preserve">Holding Time                   </w:t>
            </w:r>
            <w:r w:rsidRPr="006F295E">
              <w:rPr>
                <w:rFonts w:asciiTheme="majorHAnsi" w:hAnsiTheme="majorHAnsi" w:cs="Tahoma"/>
                <w:sz w:val="22"/>
                <w:szCs w:val="22"/>
              </w:rPr>
              <w:t>(days)</w:t>
            </w:r>
          </w:p>
        </w:tc>
        <w:tc>
          <w:tcPr>
            <w:tcW w:w="12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90C424C" w14:textId="77777777" w:rsidR="00515C2D" w:rsidRPr="006F295E" w:rsidRDefault="00515C2D" w:rsidP="0076211E">
            <w:pPr>
              <w:jc w:val="center"/>
              <w:rPr>
                <w:rFonts w:asciiTheme="majorHAnsi" w:hAnsiTheme="majorHAnsi" w:cs="Tahoma"/>
                <w:b/>
                <w:bCs/>
                <w:sz w:val="22"/>
                <w:szCs w:val="22"/>
              </w:rPr>
            </w:pPr>
            <w:r w:rsidRPr="006F295E">
              <w:rPr>
                <w:rFonts w:asciiTheme="majorHAnsi" w:hAnsiTheme="majorHAnsi" w:cs="Tahoma"/>
                <w:b/>
                <w:bCs/>
                <w:sz w:val="22"/>
                <w:szCs w:val="22"/>
              </w:rPr>
              <w:t>Required Bottles</w:t>
            </w:r>
          </w:p>
        </w:tc>
        <w:tc>
          <w:tcPr>
            <w:tcW w:w="232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6583C2C" w14:textId="77777777" w:rsidR="00515C2D" w:rsidRPr="006F295E" w:rsidRDefault="00515C2D" w:rsidP="0076211E">
            <w:pPr>
              <w:jc w:val="center"/>
              <w:rPr>
                <w:rFonts w:asciiTheme="majorHAnsi" w:hAnsiTheme="majorHAnsi" w:cs="Tahoma"/>
                <w:b/>
                <w:bCs/>
                <w:sz w:val="22"/>
                <w:szCs w:val="22"/>
              </w:rPr>
            </w:pPr>
            <w:r w:rsidRPr="006F295E">
              <w:rPr>
                <w:rFonts w:asciiTheme="majorHAnsi" w:hAnsiTheme="majorHAnsi" w:cs="Tahoma"/>
                <w:b/>
                <w:bCs/>
                <w:sz w:val="22"/>
                <w:szCs w:val="22"/>
              </w:rPr>
              <w:t>Preservative</w:t>
            </w:r>
          </w:p>
        </w:tc>
      </w:tr>
      <w:tr w:rsidR="00515C2D" w:rsidRPr="00323B7A" w14:paraId="6199E9E5" w14:textId="77777777" w:rsidTr="00C71832">
        <w:trPr>
          <w:trHeight w:val="255"/>
        </w:trPr>
        <w:tc>
          <w:tcPr>
            <w:tcW w:w="2785" w:type="dxa"/>
            <w:tcBorders>
              <w:top w:val="nil"/>
              <w:left w:val="single" w:sz="4" w:space="0" w:color="auto"/>
              <w:bottom w:val="single" w:sz="4" w:space="0" w:color="auto"/>
              <w:right w:val="single" w:sz="4" w:space="0" w:color="auto"/>
            </w:tcBorders>
            <w:shd w:val="clear" w:color="auto" w:fill="auto"/>
            <w:vAlign w:val="bottom"/>
            <w:hideMark/>
          </w:tcPr>
          <w:p w14:paraId="44E0D87E" w14:textId="77777777" w:rsidR="00515C2D" w:rsidRPr="00BB0201" w:rsidRDefault="00515C2D" w:rsidP="0076211E">
            <w:pPr>
              <w:rPr>
                <w:rFonts w:asciiTheme="majorHAnsi" w:hAnsiTheme="majorHAnsi" w:cs="Tahoma"/>
                <w:sz w:val="22"/>
                <w:szCs w:val="22"/>
              </w:rPr>
            </w:pPr>
            <w:r w:rsidRPr="00BB0201">
              <w:rPr>
                <w:rFonts w:asciiTheme="majorHAnsi" w:hAnsiTheme="majorHAnsi" w:cs="Tahoma"/>
                <w:sz w:val="22"/>
                <w:szCs w:val="22"/>
              </w:rPr>
              <w:t>Total Suspended Solids (TSS)</w:t>
            </w:r>
          </w:p>
        </w:tc>
        <w:tc>
          <w:tcPr>
            <w:tcW w:w="1234" w:type="dxa"/>
            <w:tcBorders>
              <w:top w:val="nil"/>
              <w:left w:val="nil"/>
              <w:bottom w:val="single" w:sz="4" w:space="0" w:color="auto"/>
              <w:right w:val="single" w:sz="4" w:space="0" w:color="auto"/>
            </w:tcBorders>
            <w:shd w:val="clear" w:color="auto" w:fill="auto"/>
            <w:vAlign w:val="center"/>
            <w:hideMark/>
          </w:tcPr>
          <w:p w14:paraId="00DE2EE5" w14:textId="77777777" w:rsidR="00515C2D" w:rsidRPr="00BB0201" w:rsidRDefault="00515C2D" w:rsidP="0076211E">
            <w:pPr>
              <w:jc w:val="center"/>
              <w:rPr>
                <w:rFonts w:asciiTheme="majorHAnsi" w:hAnsiTheme="majorHAnsi" w:cs="Tahoma"/>
                <w:sz w:val="22"/>
                <w:szCs w:val="22"/>
              </w:rPr>
            </w:pPr>
            <w:r w:rsidRPr="00BB0201">
              <w:rPr>
                <w:rFonts w:asciiTheme="majorHAnsi" w:hAnsiTheme="majorHAnsi" w:cs="Tahoma"/>
                <w:sz w:val="22"/>
                <w:szCs w:val="22"/>
              </w:rPr>
              <w:t>A2540 D</w:t>
            </w:r>
          </w:p>
        </w:tc>
        <w:tc>
          <w:tcPr>
            <w:tcW w:w="1159" w:type="dxa"/>
            <w:tcBorders>
              <w:top w:val="nil"/>
              <w:left w:val="nil"/>
              <w:bottom w:val="single" w:sz="4" w:space="0" w:color="auto"/>
              <w:right w:val="single" w:sz="4" w:space="0" w:color="auto"/>
            </w:tcBorders>
            <w:shd w:val="clear" w:color="auto" w:fill="auto"/>
            <w:vAlign w:val="center"/>
            <w:hideMark/>
          </w:tcPr>
          <w:p w14:paraId="66B9C7DA" w14:textId="77777777" w:rsidR="00515C2D" w:rsidRPr="00BB0201" w:rsidRDefault="00515C2D" w:rsidP="0076211E">
            <w:pPr>
              <w:jc w:val="center"/>
              <w:rPr>
                <w:rFonts w:asciiTheme="majorHAnsi" w:hAnsiTheme="majorHAnsi" w:cs="Tahoma"/>
                <w:sz w:val="22"/>
                <w:szCs w:val="22"/>
              </w:rPr>
            </w:pPr>
            <w:r w:rsidRPr="00BB0201">
              <w:rPr>
                <w:rFonts w:asciiTheme="majorHAnsi" w:hAnsiTheme="majorHAnsi" w:cs="Tahoma"/>
                <w:sz w:val="22"/>
                <w:szCs w:val="22"/>
              </w:rPr>
              <w:t>4000</w:t>
            </w:r>
          </w:p>
        </w:tc>
        <w:tc>
          <w:tcPr>
            <w:tcW w:w="1270" w:type="dxa"/>
            <w:vMerge w:val="restart"/>
            <w:tcBorders>
              <w:top w:val="nil"/>
              <w:left w:val="single" w:sz="4" w:space="0" w:color="auto"/>
              <w:bottom w:val="single" w:sz="4" w:space="0" w:color="000000"/>
              <w:right w:val="single" w:sz="4" w:space="0" w:color="auto"/>
            </w:tcBorders>
            <w:shd w:val="clear" w:color="auto" w:fill="auto"/>
            <w:vAlign w:val="center"/>
            <w:hideMark/>
          </w:tcPr>
          <w:p w14:paraId="0034ED09" w14:textId="77777777" w:rsidR="00515C2D" w:rsidRPr="00BB0201" w:rsidRDefault="00515C2D" w:rsidP="0076211E">
            <w:pPr>
              <w:jc w:val="center"/>
              <w:rPr>
                <w:rFonts w:asciiTheme="majorHAnsi" w:hAnsiTheme="majorHAnsi" w:cs="Tahoma"/>
                <w:sz w:val="22"/>
                <w:szCs w:val="22"/>
              </w:rPr>
            </w:pPr>
            <w:r w:rsidRPr="00BB0201">
              <w:rPr>
                <w:rFonts w:asciiTheme="majorHAnsi" w:hAnsiTheme="majorHAnsi" w:cs="Tahoma"/>
                <w:sz w:val="22"/>
                <w:szCs w:val="22"/>
              </w:rPr>
              <w:t>7</w:t>
            </w:r>
          </w:p>
        </w:tc>
        <w:tc>
          <w:tcPr>
            <w:tcW w:w="12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76345C" w14:textId="77777777" w:rsidR="00515C2D" w:rsidRPr="00BB0201" w:rsidRDefault="00515C2D" w:rsidP="0076211E">
            <w:pPr>
              <w:jc w:val="center"/>
              <w:rPr>
                <w:rFonts w:asciiTheme="majorHAnsi" w:hAnsiTheme="majorHAnsi" w:cs="Tahoma"/>
                <w:sz w:val="22"/>
                <w:szCs w:val="22"/>
              </w:rPr>
            </w:pPr>
            <w:r w:rsidRPr="00BB0201">
              <w:rPr>
                <w:rFonts w:asciiTheme="majorHAnsi" w:hAnsiTheme="majorHAnsi" w:cs="Tahoma"/>
                <w:sz w:val="22"/>
                <w:szCs w:val="22"/>
              </w:rPr>
              <w:t>1000 ml HDPE</w:t>
            </w:r>
          </w:p>
        </w:tc>
        <w:tc>
          <w:tcPr>
            <w:tcW w:w="2329" w:type="dxa"/>
            <w:vMerge w:val="restart"/>
            <w:tcBorders>
              <w:top w:val="nil"/>
              <w:left w:val="single" w:sz="4" w:space="0" w:color="auto"/>
              <w:bottom w:val="single" w:sz="4" w:space="0" w:color="auto"/>
              <w:right w:val="single" w:sz="4" w:space="0" w:color="auto"/>
            </w:tcBorders>
            <w:shd w:val="clear" w:color="auto" w:fill="auto"/>
            <w:vAlign w:val="center"/>
            <w:hideMark/>
          </w:tcPr>
          <w:p w14:paraId="16C368D8" w14:textId="0507EAB0" w:rsidR="00515C2D" w:rsidRPr="00BB0201" w:rsidRDefault="00515C2D" w:rsidP="0076211E">
            <w:pPr>
              <w:jc w:val="center"/>
              <w:rPr>
                <w:rFonts w:asciiTheme="majorHAnsi" w:hAnsiTheme="majorHAnsi" w:cs="Tahoma"/>
                <w:sz w:val="22"/>
                <w:szCs w:val="22"/>
              </w:rPr>
            </w:pPr>
            <w:r w:rsidRPr="00BB0201">
              <w:rPr>
                <w:rFonts w:asciiTheme="majorHAnsi" w:hAnsiTheme="majorHAnsi" w:cs="Tahoma"/>
                <w:sz w:val="22"/>
                <w:szCs w:val="22"/>
              </w:rPr>
              <w:t>Place on ice (≤</w:t>
            </w:r>
            <w:r w:rsidR="00AD51B3" w:rsidRPr="00BB0201">
              <w:rPr>
                <w:rFonts w:asciiTheme="majorHAnsi" w:hAnsiTheme="majorHAnsi" w:cs="Tahoma"/>
                <w:sz w:val="22"/>
                <w:szCs w:val="22"/>
              </w:rPr>
              <w:t>6</w:t>
            </w:r>
            <w:r w:rsidR="00AD51B3" w:rsidRPr="00BB0201">
              <w:rPr>
                <w:rFonts w:asciiTheme="majorHAnsi" w:hAnsiTheme="majorHAnsi" w:cs="Tahoma"/>
                <w:sz w:val="22"/>
                <w:szCs w:val="22"/>
                <w:vertAlign w:val="superscript"/>
              </w:rPr>
              <w:t>o</w:t>
            </w:r>
            <w:r w:rsidR="00AD51B3" w:rsidRPr="00BB0201">
              <w:rPr>
                <w:rFonts w:asciiTheme="majorHAnsi" w:hAnsiTheme="majorHAnsi" w:cs="Tahoma"/>
                <w:sz w:val="22"/>
                <w:szCs w:val="22"/>
              </w:rPr>
              <w:t>C</w:t>
            </w:r>
            <w:r w:rsidRPr="00BB0201">
              <w:rPr>
                <w:rFonts w:asciiTheme="majorHAnsi" w:hAnsiTheme="majorHAnsi" w:cs="Tahoma"/>
                <w:sz w:val="22"/>
                <w:szCs w:val="22"/>
              </w:rPr>
              <w:t>)</w:t>
            </w:r>
          </w:p>
        </w:tc>
      </w:tr>
      <w:tr w:rsidR="00515C2D" w:rsidRPr="00323B7A" w14:paraId="36A91DD4" w14:textId="77777777" w:rsidTr="00C71832">
        <w:trPr>
          <w:trHeight w:val="255"/>
        </w:trPr>
        <w:tc>
          <w:tcPr>
            <w:tcW w:w="2785" w:type="dxa"/>
            <w:tcBorders>
              <w:top w:val="nil"/>
              <w:left w:val="single" w:sz="4" w:space="0" w:color="auto"/>
              <w:bottom w:val="single" w:sz="4" w:space="0" w:color="auto"/>
              <w:right w:val="single" w:sz="4" w:space="0" w:color="auto"/>
            </w:tcBorders>
            <w:shd w:val="clear" w:color="auto" w:fill="auto"/>
            <w:vAlign w:val="bottom"/>
            <w:hideMark/>
          </w:tcPr>
          <w:p w14:paraId="68AED310" w14:textId="77777777" w:rsidR="00515C2D" w:rsidRPr="00BB0201" w:rsidRDefault="00515C2D" w:rsidP="0076211E">
            <w:pPr>
              <w:rPr>
                <w:rFonts w:asciiTheme="majorHAnsi" w:hAnsiTheme="majorHAnsi" w:cs="Tahoma"/>
                <w:sz w:val="22"/>
                <w:szCs w:val="22"/>
              </w:rPr>
            </w:pPr>
            <w:r w:rsidRPr="00BB0201">
              <w:rPr>
                <w:rFonts w:asciiTheme="majorHAnsi" w:hAnsiTheme="majorHAnsi" w:cs="Tahoma"/>
                <w:sz w:val="22"/>
                <w:szCs w:val="22"/>
              </w:rPr>
              <w:t>Total Dissolved Solids (TDS)</w:t>
            </w:r>
          </w:p>
        </w:tc>
        <w:tc>
          <w:tcPr>
            <w:tcW w:w="1234" w:type="dxa"/>
            <w:tcBorders>
              <w:top w:val="nil"/>
              <w:left w:val="nil"/>
              <w:bottom w:val="single" w:sz="4" w:space="0" w:color="auto"/>
              <w:right w:val="single" w:sz="4" w:space="0" w:color="auto"/>
            </w:tcBorders>
            <w:shd w:val="clear" w:color="auto" w:fill="auto"/>
            <w:vAlign w:val="center"/>
            <w:hideMark/>
          </w:tcPr>
          <w:p w14:paraId="15E3FF4E" w14:textId="77777777" w:rsidR="00515C2D" w:rsidRPr="00BB0201" w:rsidRDefault="00515C2D" w:rsidP="0076211E">
            <w:pPr>
              <w:jc w:val="center"/>
              <w:rPr>
                <w:rFonts w:asciiTheme="majorHAnsi" w:hAnsiTheme="majorHAnsi" w:cs="Tahoma"/>
                <w:sz w:val="22"/>
                <w:szCs w:val="22"/>
              </w:rPr>
            </w:pPr>
            <w:r w:rsidRPr="00BB0201">
              <w:rPr>
                <w:rFonts w:asciiTheme="majorHAnsi" w:hAnsiTheme="majorHAnsi" w:cs="Tahoma"/>
                <w:sz w:val="22"/>
                <w:szCs w:val="22"/>
              </w:rPr>
              <w:t>A2540 C</w:t>
            </w:r>
          </w:p>
        </w:tc>
        <w:tc>
          <w:tcPr>
            <w:tcW w:w="1159" w:type="dxa"/>
            <w:tcBorders>
              <w:top w:val="nil"/>
              <w:left w:val="nil"/>
              <w:bottom w:val="single" w:sz="4" w:space="0" w:color="auto"/>
              <w:right w:val="single" w:sz="4" w:space="0" w:color="auto"/>
            </w:tcBorders>
            <w:shd w:val="clear" w:color="auto" w:fill="auto"/>
            <w:vAlign w:val="center"/>
            <w:hideMark/>
          </w:tcPr>
          <w:p w14:paraId="66C61BCA" w14:textId="77777777" w:rsidR="00515C2D" w:rsidRPr="00BB0201" w:rsidRDefault="00515C2D" w:rsidP="0076211E">
            <w:pPr>
              <w:jc w:val="center"/>
              <w:rPr>
                <w:rFonts w:asciiTheme="majorHAnsi" w:hAnsiTheme="majorHAnsi" w:cs="Tahoma"/>
                <w:sz w:val="22"/>
                <w:szCs w:val="22"/>
              </w:rPr>
            </w:pPr>
            <w:r w:rsidRPr="00BB0201">
              <w:rPr>
                <w:rFonts w:asciiTheme="majorHAnsi" w:hAnsiTheme="majorHAnsi" w:cs="Tahoma"/>
                <w:sz w:val="22"/>
                <w:szCs w:val="22"/>
              </w:rPr>
              <w:t>4000</w:t>
            </w:r>
          </w:p>
        </w:tc>
        <w:tc>
          <w:tcPr>
            <w:tcW w:w="1270" w:type="dxa"/>
            <w:vMerge/>
            <w:tcBorders>
              <w:top w:val="nil"/>
              <w:left w:val="single" w:sz="4" w:space="0" w:color="auto"/>
              <w:bottom w:val="single" w:sz="4" w:space="0" w:color="000000"/>
              <w:right w:val="single" w:sz="4" w:space="0" w:color="auto"/>
            </w:tcBorders>
            <w:vAlign w:val="center"/>
            <w:hideMark/>
          </w:tcPr>
          <w:p w14:paraId="59250706" w14:textId="77777777" w:rsidR="00515C2D" w:rsidRPr="00BB0201" w:rsidRDefault="00515C2D" w:rsidP="0076211E">
            <w:pPr>
              <w:jc w:val="center"/>
              <w:rPr>
                <w:rFonts w:asciiTheme="majorHAnsi" w:hAnsiTheme="majorHAnsi" w:cs="Tahoma"/>
                <w:sz w:val="22"/>
                <w:szCs w:val="22"/>
              </w:rPr>
            </w:pPr>
          </w:p>
        </w:tc>
        <w:tc>
          <w:tcPr>
            <w:tcW w:w="1243" w:type="dxa"/>
            <w:vMerge/>
            <w:tcBorders>
              <w:top w:val="nil"/>
              <w:left w:val="single" w:sz="4" w:space="0" w:color="auto"/>
              <w:bottom w:val="single" w:sz="4" w:space="0" w:color="auto"/>
              <w:right w:val="single" w:sz="4" w:space="0" w:color="auto"/>
            </w:tcBorders>
            <w:vAlign w:val="center"/>
            <w:hideMark/>
          </w:tcPr>
          <w:p w14:paraId="7C8B4792" w14:textId="77777777" w:rsidR="00515C2D" w:rsidRPr="00BB0201" w:rsidRDefault="00515C2D" w:rsidP="0076211E">
            <w:pPr>
              <w:jc w:val="center"/>
              <w:rPr>
                <w:rFonts w:asciiTheme="majorHAnsi" w:hAnsiTheme="majorHAnsi" w:cs="Tahoma"/>
                <w:sz w:val="22"/>
                <w:szCs w:val="22"/>
              </w:rPr>
            </w:pPr>
          </w:p>
        </w:tc>
        <w:tc>
          <w:tcPr>
            <w:tcW w:w="2329" w:type="dxa"/>
            <w:vMerge/>
            <w:tcBorders>
              <w:top w:val="nil"/>
              <w:left w:val="single" w:sz="4" w:space="0" w:color="auto"/>
              <w:bottom w:val="single" w:sz="4" w:space="0" w:color="auto"/>
              <w:right w:val="single" w:sz="4" w:space="0" w:color="auto"/>
            </w:tcBorders>
            <w:vAlign w:val="center"/>
            <w:hideMark/>
          </w:tcPr>
          <w:p w14:paraId="06459671" w14:textId="77777777" w:rsidR="00515C2D" w:rsidRPr="00BB0201" w:rsidRDefault="00515C2D" w:rsidP="0076211E">
            <w:pPr>
              <w:jc w:val="center"/>
              <w:rPr>
                <w:rFonts w:asciiTheme="majorHAnsi" w:hAnsiTheme="majorHAnsi" w:cs="Tahoma"/>
                <w:sz w:val="22"/>
                <w:szCs w:val="22"/>
              </w:rPr>
            </w:pPr>
          </w:p>
        </w:tc>
      </w:tr>
      <w:tr w:rsidR="00515C2D" w:rsidRPr="00323B7A" w14:paraId="5B25303F" w14:textId="77777777" w:rsidTr="00C71832">
        <w:trPr>
          <w:trHeight w:val="338"/>
        </w:trPr>
        <w:tc>
          <w:tcPr>
            <w:tcW w:w="2785" w:type="dxa"/>
            <w:tcBorders>
              <w:top w:val="nil"/>
              <w:left w:val="single" w:sz="4" w:space="0" w:color="auto"/>
              <w:bottom w:val="single" w:sz="4" w:space="0" w:color="auto"/>
              <w:right w:val="single" w:sz="4" w:space="0" w:color="auto"/>
            </w:tcBorders>
            <w:shd w:val="clear" w:color="auto" w:fill="auto"/>
            <w:vAlign w:val="bottom"/>
            <w:hideMark/>
          </w:tcPr>
          <w:p w14:paraId="10EA3160" w14:textId="77777777" w:rsidR="00515C2D" w:rsidRPr="00BB0201" w:rsidRDefault="00515C2D" w:rsidP="0076211E">
            <w:pPr>
              <w:rPr>
                <w:rFonts w:asciiTheme="majorHAnsi" w:hAnsiTheme="majorHAnsi" w:cs="Tahoma"/>
                <w:sz w:val="22"/>
                <w:szCs w:val="22"/>
              </w:rPr>
            </w:pPr>
            <w:r w:rsidRPr="00BB0201">
              <w:rPr>
                <w:rFonts w:asciiTheme="majorHAnsi" w:hAnsiTheme="majorHAnsi" w:cs="Tahoma"/>
                <w:sz w:val="22"/>
                <w:szCs w:val="22"/>
              </w:rPr>
              <w:t>Total Persulfate Nitrogen (TPN)</w:t>
            </w:r>
          </w:p>
        </w:tc>
        <w:tc>
          <w:tcPr>
            <w:tcW w:w="1234" w:type="dxa"/>
            <w:tcBorders>
              <w:top w:val="nil"/>
              <w:left w:val="nil"/>
              <w:bottom w:val="single" w:sz="4" w:space="0" w:color="auto"/>
              <w:right w:val="single" w:sz="4" w:space="0" w:color="auto"/>
            </w:tcBorders>
            <w:shd w:val="clear" w:color="auto" w:fill="auto"/>
            <w:vAlign w:val="center"/>
            <w:hideMark/>
          </w:tcPr>
          <w:p w14:paraId="0374DDCF" w14:textId="77777777" w:rsidR="00515C2D" w:rsidRPr="00BB0201" w:rsidRDefault="00515C2D" w:rsidP="0076211E">
            <w:pPr>
              <w:jc w:val="center"/>
              <w:rPr>
                <w:rFonts w:asciiTheme="majorHAnsi" w:hAnsiTheme="majorHAnsi" w:cs="Tahoma"/>
                <w:sz w:val="22"/>
                <w:szCs w:val="22"/>
              </w:rPr>
            </w:pPr>
            <w:r w:rsidRPr="00BB0201">
              <w:rPr>
                <w:rFonts w:asciiTheme="majorHAnsi" w:hAnsiTheme="majorHAnsi" w:cs="Tahoma"/>
                <w:sz w:val="22"/>
                <w:szCs w:val="22"/>
              </w:rPr>
              <w:t>A4500-N C</w:t>
            </w:r>
          </w:p>
        </w:tc>
        <w:tc>
          <w:tcPr>
            <w:tcW w:w="1159" w:type="dxa"/>
            <w:tcBorders>
              <w:top w:val="nil"/>
              <w:left w:val="nil"/>
              <w:bottom w:val="single" w:sz="4" w:space="0" w:color="auto"/>
              <w:right w:val="single" w:sz="4" w:space="0" w:color="auto"/>
            </w:tcBorders>
            <w:shd w:val="clear" w:color="auto" w:fill="auto"/>
            <w:vAlign w:val="center"/>
            <w:hideMark/>
          </w:tcPr>
          <w:p w14:paraId="356E0EF0" w14:textId="77777777" w:rsidR="00515C2D" w:rsidRPr="00BB0201" w:rsidRDefault="00515C2D" w:rsidP="0076211E">
            <w:pPr>
              <w:jc w:val="center"/>
              <w:rPr>
                <w:rFonts w:asciiTheme="majorHAnsi" w:hAnsiTheme="majorHAnsi" w:cs="Tahoma"/>
                <w:sz w:val="22"/>
                <w:szCs w:val="22"/>
              </w:rPr>
            </w:pPr>
            <w:r w:rsidRPr="00BB0201">
              <w:rPr>
                <w:rFonts w:asciiTheme="majorHAnsi" w:hAnsiTheme="majorHAnsi" w:cs="Tahoma"/>
                <w:sz w:val="22"/>
                <w:szCs w:val="22"/>
              </w:rPr>
              <w:t>40</w:t>
            </w:r>
          </w:p>
        </w:tc>
        <w:tc>
          <w:tcPr>
            <w:tcW w:w="1270" w:type="dxa"/>
            <w:tcBorders>
              <w:top w:val="nil"/>
              <w:left w:val="nil"/>
              <w:bottom w:val="single" w:sz="4" w:space="0" w:color="auto"/>
              <w:right w:val="single" w:sz="4" w:space="0" w:color="auto"/>
            </w:tcBorders>
            <w:shd w:val="clear" w:color="auto" w:fill="auto"/>
            <w:vAlign w:val="center"/>
            <w:hideMark/>
          </w:tcPr>
          <w:p w14:paraId="5A3FE4A1" w14:textId="77777777" w:rsidR="00515C2D" w:rsidRPr="00BB0201" w:rsidRDefault="00515C2D" w:rsidP="0076211E">
            <w:pPr>
              <w:jc w:val="center"/>
              <w:rPr>
                <w:rFonts w:asciiTheme="majorHAnsi" w:hAnsiTheme="majorHAnsi" w:cs="Tahoma"/>
                <w:sz w:val="22"/>
                <w:szCs w:val="22"/>
              </w:rPr>
            </w:pPr>
            <w:r w:rsidRPr="00BB0201">
              <w:rPr>
                <w:rFonts w:asciiTheme="majorHAnsi" w:hAnsiTheme="majorHAnsi" w:cs="Tahoma"/>
                <w:sz w:val="22"/>
                <w:szCs w:val="22"/>
              </w:rPr>
              <w:t>28</w:t>
            </w:r>
          </w:p>
        </w:tc>
        <w:tc>
          <w:tcPr>
            <w:tcW w:w="1243" w:type="dxa"/>
            <w:tcBorders>
              <w:top w:val="nil"/>
              <w:left w:val="nil"/>
              <w:bottom w:val="single" w:sz="4" w:space="0" w:color="auto"/>
              <w:right w:val="single" w:sz="4" w:space="0" w:color="auto"/>
            </w:tcBorders>
            <w:shd w:val="clear" w:color="auto" w:fill="auto"/>
            <w:vAlign w:val="center"/>
            <w:hideMark/>
          </w:tcPr>
          <w:p w14:paraId="6032CD5A" w14:textId="77777777" w:rsidR="00515C2D" w:rsidRPr="00BB0201" w:rsidRDefault="00515C2D" w:rsidP="0076211E">
            <w:pPr>
              <w:jc w:val="center"/>
              <w:rPr>
                <w:rFonts w:asciiTheme="majorHAnsi" w:hAnsiTheme="majorHAnsi" w:cs="Tahoma"/>
                <w:sz w:val="22"/>
                <w:szCs w:val="22"/>
              </w:rPr>
            </w:pPr>
            <w:r w:rsidRPr="00BB0201">
              <w:rPr>
                <w:rFonts w:asciiTheme="majorHAnsi" w:hAnsiTheme="majorHAnsi" w:cs="Tahoma"/>
                <w:sz w:val="22"/>
                <w:szCs w:val="22"/>
              </w:rPr>
              <w:t>250ml HDPE</w:t>
            </w:r>
          </w:p>
        </w:tc>
        <w:tc>
          <w:tcPr>
            <w:tcW w:w="2329" w:type="dxa"/>
            <w:tcBorders>
              <w:top w:val="nil"/>
              <w:left w:val="nil"/>
              <w:bottom w:val="single" w:sz="4" w:space="0" w:color="auto"/>
              <w:right w:val="single" w:sz="4" w:space="0" w:color="auto"/>
            </w:tcBorders>
            <w:shd w:val="clear" w:color="auto" w:fill="auto"/>
            <w:vAlign w:val="center"/>
            <w:hideMark/>
          </w:tcPr>
          <w:p w14:paraId="17FCDFDF" w14:textId="77777777" w:rsidR="00515C2D" w:rsidRPr="00BB0201" w:rsidRDefault="00515C2D" w:rsidP="0076211E">
            <w:pPr>
              <w:jc w:val="center"/>
              <w:rPr>
                <w:rFonts w:asciiTheme="majorHAnsi" w:hAnsiTheme="majorHAnsi" w:cs="Tahoma"/>
                <w:sz w:val="22"/>
                <w:szCs w:val="22"/>
              </w:rPr>
            </w:pPr>
            <w:r w:rsidRPr="00BB0201">
              <w:rPr>
                <w:rFonts w:asciiTheme="majorHAnsi" w:hAnsiTheme="majorHAnsi" w:cs="Tahoma"/>
                <w:sz w:val="22"/>
                <w:szCs w:val="22"/>
              </w:rPr>
              <w:t>Place on ice (≤6</w:t>
            </w:r>
            <w:r w:rsidRPr="00BB0201">
              <w:rPr>
                <w:rFonts w:asciiTheme="majorHAnsi" w:hAnsiTheme="majorHAnsi" w:cs="Tahoma"/>
                <w:sz w:val="22"/>
                <w:szCs w:val="22"/>
                <w:vertAlign w:val="superscript"/>
              </w:rPr>
              <w:t>o</w:t>
            </w:r>
            <w:r w:rsidRPr="00BB0201">
              <w:rPr>
                <w:rFonts w:asciiTheme="majorHAnsi" w:hAnsiTheme="majorHAnsi" w:cs="Tahoma"/>
                <w:sz w:val="22"/>
                <w:szCs w:val="22"/>
              </w:rPr>
              <w:t>C)</w:t>
            </w:r>
          </w:p>
        </w:tc>
      </w:tr>
      <w:tr w:rsidR="00515C2D" w:rsidRPr="00323B7A" w14:paraId="4FE19183" w14:textId="77777777" w:rsidTr="00C71832">
        <w:trPr>
          <w:trHeight w:val="422"/>
        </w:trPr>
        <w:tc>
          <w:tcPr>
            <w:tcW w:w="2785" w:type="dxa"/>
            <w:tcBorders>
              <w:top w:val="nil"/>
              <w:left w:val="single" w:sz="4" w:space="0" w:color="auto"/>
              <w:bottom w:val="single" w:sz="4" w:space="0" w:color="auto"/>
              <w:right w:val="single" w:sz="4" w:space="0" w:color="auto"/>
            </w:tcBorders>
            <w:shd w:val="clear" w:color="auto" w:fill="auto"/>
            <w:vAlign w:val="bottom"/>
            <w:hideMark/>
          </w:tcPr>
          <w:p w14:paraId="3CB8D09B" w14:textId="77777777" w:rsidR="00515C2D" w:rsidRPr="00BB0201" w:rsidRDefault="00515C2D" w:rsidP="0076211E">
            <w:pPr>
              <w:rPr>
                <w:rFonts w:asciiTheme="majorHAnsi" w:hAnsiTheme="majorHAnsi" w:cs="Tahoma"/>
                <w:sz w:val="22"/>
                <w:szCs w:val="22"/>
              </w:rPr>
            </w:pPr>
            <w:r w:rsidRPr="00BB0201">
              <w:rPr>
                <w:rFonts w:asciiTheme="majorHAnsi" w:hAnsiTheme="majorHAnsi" w:cs="Tahoma"/>
                <w:sz w:val="22"/>
                <w:szCs w:val="22"/>
              </w:rPr>
              <w:t>Total Phosphorus as P</w:t>
            </w:r>
          </w:p>
        </w:tc>
        <w:tc>
          <w:tcPr>
            <w:tcW w:w="1234" w:type="dxa"/>
            <w:tcBorders>
              <w:top w:val="nil"/>
              <w:left w:val="nil"/>
              <w:bottom w:val="single" w:sz="4" w:space="0" w:color="auto"/>
              <w:right w:val="single" w:sz="4" w:space="0" w:color="auto"/>
            </w:tcBorders>
            <w:shd w:val="clear" w:color="auto" w:fill="auto"/>
            <w:vAlign w:val="center"/>
            <w:hideMark/>
          </w:tcPr>
          <w:p w14:paraId="19279D7B" w14:textId="77777777" w:rsidR="00515C2D" w:rsidRPr="00BB0201" w:rsidRDefault="00515C2D" w:rsidP="0076211E">
            <w:pPr>
              <w:jc w:val="center"/>
              <w:rPr>
                <w:rFonts w:asciiTheme="majorHAnsi" w:hAnsiTheme="majorHAnsi" w:cs="Tahoma"/>
                <w:sz w:val="22"/>
                <w:szCs w:val="22"/>
              </w:rPr>
            </w:pPr>
            <w:r w:rsidRPr="00BB0201">
              <w:rPr>
                <w:rFonts w:asciiTheme="majorHAnsi" w:hAnsiTheme="majorHAnsi" w:cs="Tahoma"/>
                <w:sz w:val="22"/>
                <w:szCs w:val="22"/>
              </w:rPr>
              <w:t>EPA 365.1</w:t>
            </w:r>
          </w:p>
        </w:tc>
        <w:tc>
          <w:tcPr>
            <w:tcW w:w="1159" w:type="dxa"/>
            <w:tcBorders>
              <w:top w:val="nil"/>
              <w:left w:val="nil"/>
              <w:bottom w:val="single" w:sz="4" w:space="0" w:color="auto"/>
              <w:right w:val="single" w:sz="4" w:space="0" w:color="auto"/>
            </w:tcBorders>
            <w:shd w:val="clear" w:color="auto" w:fill="auto"/>
            <w:vAlign w:val="center"/>
            <w:hideMark/>
          </w:tcPr>
          <w:p w14:paraId="1FD142FD" w14:textId="77777777" w:rsidR="00515C2D" w:rsidRPr="00BB0201" w:rsidRDefault="00515C2D" w:rsidP="0076211E">
            <w:pPr>
              <w:jc w:val="center"/>
              <w:rPr>
                <w:rFonts w:asciiTheme="majorHAnsi" w:hAnsiTheme="majorHAnsi" w:cs="Tahoma"/>
                <w:sz w:val="22"/>
                <w:szCs w:val="22"/>
              </w:rPr>
            </w:pPr>
            <w:r w:rsidRPr="00BB0201">
              <w:rPr>
                <w:rFonts w:asciiTheme="majorHAnsi" w:hAnsiTheme="majorHAnsi" w:cs="Tahoma"/>
                <w:sz w:val="22"/>
                <w:szCs w:val="22"/>
              </w:rPr>
              <w:t>3</w:t>
            </w:r>
          </w:p>
        </w:tc>
        <w:tc>
          <w:tcPr>
            <w:tcW w:w="1270" w:type="dxa"/>
            <w:vMerge w:val="restart"/>
            <w:tcBorders>
              <w:top w:val="nil"/>
              <w:left w:val="single" w:sz="4" w:space="0" w:color="auto"/>
              <w:bottom w:val="single" w:sz="4" w:space="0" w:color="auto"/>
              <w:right w:val="single" w:sz="4" w:space="0" w:color="auto"/>
            </w:tcBorders>
            <w:shd w:val="clear" w:color="auto" w:fill="auto"/>
            <w:vAlign w:val="center"/>
            <w:hideMark/>
          </w:tcPr>
          <w:p w14:paraId="3A03AC71" w14:textId="77777777" w:rsidR="00515C2D" w:rsidRPr="00BB0201" w:rsidRDefault="00515C2D" w:rsidP="0076211E">
            <w:pPr>
              <w:jc w:val="center"/>
              <w:rPr>
                <w:rFonts w:asciiTheme="majorHAnsi" w:hAnsiTheme="majorHAnsi" w:cs="Tahoma"/>
                <w:sz w:val="22"/>
                <w:szCs w:val="22"/>
              </w:rPr>
            </w:pPr>
            <w:r w:rsidRPr="00BB0201">
              <w:rPr>
                <w:rFonts w:asciiTheme="majorHAnsi" w:hAnsiTheme="majorHAnsi" w:cs="Tahoma"/>
                <w:sz w:val="22"/>
                <w:szCs w:val="22"/>
              </w:rPr>
              <w:t>28</w:t>
            </w:r>
          </w:p>
        </w:tc>
        <w:tc>
          <w:tcPr>
            <w:tcW w:w="1243" w:type="dxa"/>
            <w:vMerge w:val="restart"/>
            <w:tcBorders>
              <w:top w:val="nil"/>
              <w:left w:val="single" w:sz="4" w:space="0" w:color="auto"/>
              <w:bottom w:val="single" w:sz="4" w:space="0" w:color="auto"/>
              <w:right w:val="single" w:sz="4" w:space="0" w:color="auto"/>
            </w:tcBorders>
            <w:shd w:val="clear" w:color="auto" w:fill="auto"/>
            <w:vAlign w:val="center"/>
            <w:hideMark/>
          </w:tcPr>
          <w:p w14:paraId="39FB3E4C" w14:textId="77777777" w:rsidR="00515C2D" w:rsidRPr="00BB0201" w:rsidRDefault="00515C2D" w:rsidP="0076211E">
            <w:pPr>
              <w:jc w:val="center"/>
              <w:rPr>
                <w:rFonts w:asciiTheme="majorHAnsi" w:hAnsiTheme="majorHAnsi" w:cs="Tahoma"/>
                <w:sz w:val="22"/>
                <w:szCs w:val="22"/>
              </w:rPr>
            </w:pPr>
            <w:r w:rsidRPr="00BB0201">
              <w:rPr>
                <w:rFonts w:asciiTheme="majorHAnsi" w:hAnsiTheme="majorHAnsi" w:cs="Tahoma"/>
                <w:sz w:val="22"/>
                <w:szCs w:val="22"/>
              </w:rPr>
              <w:t>250ml HDPE</w:t>
            </w:r>
          </w:p>
        </w:tc>
        <w:tc>
          <w:tcPr>
            <w:tcW w:w="2329" w:type="dxa"/>
            <w:vMerge w:val="restart"/>
            <w:tcBorders>
              <w:top w:val="nil"/>
              <w:left w:val="single" w:sz="4" w:space="0" w:color="auto"/>
              <w:bottom w:val="single" w:sz="4" w:space="0" w:color="auto"/>
              <w:right w:val="single" w:sz="4" w:space="0" w:color="auto"/>
            </w:tcBorders>
            <w:shd w:val="clear" w:color="auto" w:fill="auto"/>
            <w:vAlign w:val="center"/>
            <w:hideMark/>
          </w:tcPr>
          <w:p w14:paraId="7691BBE1" w14:textId="4111DD90" w:rsidR="00515C2D" w:rsidRPr="00BB0201" w:rsidRDefault="00515C2D" w:rsidP="0076211E">
            <w:pPr>
              <w:jc w:val="center"/>
              <w:rPr>
                <w:rFonts w:asciiTheme="majorHAnsi" w:hAnsiTheme="majorHAnsi" w:cs="Tahoma"/>
                <w:sz w:val="22"/>
                <w:szCs w:val="22"/>
              </w:rPr>
            </w:pPr>
            <w:r w:rsidRPr="00BB0201">
              <w:rPr>
                <w:rFonts w:asciiTheme="majorHAnsi" w:hAnsiTheme="majorHAnsi" w:cs="Tahoma"/>
                <w:sz w:val="22"/>
                <w:szCs w:val="22"/>
              </w:rPr>
              <w:t>Add provided H</w:t>
            </w:r>
            <w:r w:rsidRPr="00BB0201">
              <w:rPr>
                <w:rFonts w:asciiTheme="majorHAnsi" w:hAnsiTheme="majorHAnsi" w:cs="Tahoma"/>
                <w:sz w:val="22"/>
                <w:szCs w:val="22"/>
                <w:vertAlign w:val="subscript"/>
              </w:rPr>
              <w:t>2</w:t>
            </w:r>
            <w:r w:rsidRPr="00BB0201">
              <w:rPr>
                <w:rFonts w:asciiTheme="majorHAnsi" w:hAnsiTheme="majorHAnsi" w:cs="Tahoma"/>
                <w:sz w:val="22"/>
                <w:szCs w:val="22"/>
              </w:rPr>
              <w:t>SO</w:t>
            </w:r>
            <w:r w:rsidRPr="00BB0201">
              <w:rPr>
                <w:rFonts w:asciiTheme="majorHAnsi" w:hAnsiTheme="majorHAnsi" w:cs="Tahoma"/>
                <w:sz w:val="22"/>
                <w:szCs w:val="22"/>
                <w:vertAlign w:val="subscript"/>
              </w:rPr>
              <w:t>4,</w:t>
            </w:r>
            <w:r w:rsidRPr="00BB0201">
              <w:rPr>
                <w:rFonts w:asciiTheme="majorHAnsi" w:hAnsiTheme="majorHAnsi" w:cs="Tahoma"/>
                <w:sz w:val="22"/>
                <w:szCs w:val="22"/>
              </w:rPr>
              <w:t xml:space="preserve"> then place on ice (≤6°C)</w:t>
            </w:r>
          </w:p>
        </w:tc>
      </w:tr>
      <w:tr w:rsidR="00515C2D" w:rsidRPr="00323B7A" w14:paraId="3B08CE53" w14:textId="77777777" w:rsidTr="00C71832">
        <w:trPr>
          <w:trHeight w:val="255"/>
        </w:trPr>
        <w:tc>
          <w:tcPr>
            <w:tcW w:w="2785" w:type="dxa"/>
            <w:tcBorders>
              <w:top w:val="nil"/>
              <w:left w:val="single" w:sz="4" w:space="0" w:color="auto"/>
              <w:bottom w:val="single" w:sz="4" w:space="0" w:color="auto"/>
              <w:right w:val="single" w:sz="4" w:space="0" w:color="auto"/>
            </w:tcBorders>
            <w:shd w:val="clear" w:color="auto" w:fill="auto"/>
            <w:vAlign w:val="bottom"/>
            <w:hideMark/>
          </w:tcPr>
          <w:p w14:paraId="1B98224A" w14:textId="77777777" w:rsidR="00515C2D" w:rsidRPr="00BB0201" w:rsidRDefault="00515C2D" w:rsidP="0076211E">
            <w:pPr>
              <w:rPr>
                <w:rFonts w:asciiTheme="majorHAnsi" w:hAnsiTheme="majorHAnsi" w:cs="Tahoma"/>
                <w:sz w:val="22"/>
                <w:szCs w:val="22"/>
              </w:rPr>
            </w:pPr>
            <w:r w:rsidRPr="00BB0201">
              <w:rPr>
                <w:rFonts w:asciiTheme="majorHAnsi" w:hAnsiTheme="majorHAnsi" w:cs="Tahoma"/>
                <w:sz w:val="22"/>
                <w:szCs w:val="22"/>
              </w:rPr>
              <w:t>Nitrate-Nitrite as N</w:t>
            </w:r>
          </w:p>
        </w:tc>
        <w:tc>
          <w:tcPr>
            <w:tcW w:w="1234" w:type="dxa"/>
            <w:tcBorders>
              <w:top w:val="nil"/>
              <w:left w:val="nil"/>
              <w:bottom w:val="single" w:sz="4" w:space="0" w:color="auto"/>
              <w:right w:val="single" w:sz="4" w:space="0" w:color="auto"/>
            </w:tcBorders>
            <w:shd w:val="clear" w:color="auto" w:fill="auto"/>
            <w:vAlign w:val="bottom"/>
            <w:hideMark/>
          </w:tcPr>
          <w:p w14:paraId="3668203D" w14:textId="77777777" w:rsidR="00515C2D" w:rsidRPr="00BB0201" w:rsidRDefault="00515C2D" w:rsidP="0076211E">
            <w:pPr>
              <w:jc w:val="center"/>
              <w:rPr>
                <w:rFonts w:asciiTheme="majorHAnsi" w:hAnsiTheme="majorHAnsi" w:cs="Tahoma"/>
                <w:sz w:val="22"/>
                <w:szCs w:val="22"/>
              </w:rPr>
            </w:pPr>
            <w:r w:rsidRPr="00BB0201">
              <w:rPr>
                <w:rFonts w:asciiTheme="majorHAnsi" w:hAnsiTheme="majorHAnsi" w:cs="Tahoma"/>
                <w:sz w:val="22"/>
                <w:szCs w:val="22"/>
              </w:rPr>
              <w:t>EPA 353.2</w:t>
            </w:r>
          </w:p>
        </w:tc>
        <w:tc>
          <w:tcPr>
            <w:tcW w:w="1159" w:type="dxa"/>
            <w:tcBorders>
              <w:top w:val="nil"/>
              <w:left w:val="nil"/>
              <w:bottom w:val="single" w:sz="4" w:space="0" w:color="auto"/>
              <w:right w:val="single" w:sz="4" w:space="0" w:color="auto"/>
            </w:tcBorders>
            <w:shd w:val="clear" w:color="auto" w:fill="auto"/>
            <w:vAlign w:val="bottom"/>
            <w:hideMark/>
          </w:tcPr>
          <w:p w14:paraId="53A99635" w14:textId="77777777" w:rsidR="00515C2D" w:rsidRPr="00BB0201" w:rsidRDefault="00515C2D" w:rsidP="0076211E">
            <w:pPr>
              <w:jc w:val="center"/>
              <w:rPr>
                <w:rFonts w:asciiTheme="majorHAnsi" w:hAnsiTheme="majorHAnsi" w:cs="Tahoma"/>
                <w:sz w:val="22"/>
                <w:szCs w:val="22"/>
              </w:rPr>
            </w:pPr>
            <w:r w:rsidRPr="00BB0201">
              <w:rPr>
                <w:rFonts w:asciiTheme="majorHAnsi" w:hAnsiTheme="majorHAnsi" w:cs="Tahoma"/>
                <w:sz w:val="22"/>
                <w:szCs w:val="22"/>
              </w:rPr>
              <w:t>10</w:t>
            </w:r>
          </w:p>
        </w:tc>
        <w:tc>
          <w:tcPr>
            <w:tcW w:w="1270" w:type="dxa"/>
            <w:vMerge/>
            <w:tcBorders>
              <w:top w:val="nil"/>
              <w:left w:val="single" w:sz="4" w:space="0" w:color="auto"/>
              <w:bottom w:val="single" w:sz="4" w:space="0" w:color="auto"/>
              <w:right w:val="single" w:sz="4" w:space="0" w:color="auto"/>
            </w:tcBorders>
            <w:vAlign w:val="center"/>
            <w:hideMark/>
          </w:tcPr>
          <w:p w14:paraId="2BF44520" w14:textId="77777777" w:rsidR="00515C2D" w:rsidRPr="00BB0201" w:rsidRDefault="00515C2D" w:rsidP="0076211E">
            <w:pPr>
              <w:rPr>
                <w:rFonts w:asciiTheme="majorHAnsi" w:hAnsiTheme="majorHAnsi" w:cs="Tahoma"/>
                <w:sz w:val="22"/>
                <w:szCs w:val="22"/>
              </w:rPr>
            </w:pPr>
          </w:p>
        </w:tc>
        <w:tc>
          <w:tcPr>
            <w:tcW w:w="1243" w:type="dxa"/>
            <w:vMerge/>
            <w:tcBorders>
              <w:top w:val="nil"/>
              <w:left w:val="single" w:sz="4" w:space="0" w:color="auto"/>
              <w:bottom w:val="single" w:sz="4" w:space="0" w:color="auto"/>
              <w:right w:val="single" w:sz="4" w:space="0" w:color="auto"/>
            </w:tcBorders>
            <w:vAlign w:val="center"/>
            <w:hideMark/>
          </w:tcPr>
          <w:p w14:paraId="550C963E" w14:textId="77777777" w:rsidR="00515C2D" w:rsidRPr="00BB0201" w:rsidRDefault="00515C2D" w:rsidP="0076211E">
            <w:pPr>
              <w:rPr>
                <w:rFonts w:asciiTheme="majorHAnsi" w:hAnsiTheme="majorHAnsi" w:cs="Tahoma"/>
                <w:sz w:val="22"/>
                <w:szCs w:val="22"/>
              </w:rPr>
            </w:pPr>
          </w:p>
        </w:tc>
        <w:tc>
          <w:tcPr>
            <w:tcW w:w="2329" w:type="dxa"/>
            <w:vMerge/>
            <w:tcBorders>
              <w:top w:val="nil"/>
              <w:left w:val="single" w:sz="4" w:space="0" w:color="auto"/>
              <w:bottom w:val="single" w:sz="4" w:space="0" w:color="auto"/>
              <w:right w:val="single" w:sz="4" w:space="0" w:color="auto"/>
            </w:tcBorders>
            <w:vAlign w:val="center"/>
            <w:hideMark/>
          </w:tcPr>
          <w:p w14:paraId="5EECBC83" w14:textId="77777777" w:rsidR="00515C2D" w:rsidRPr="00BB0201" w:rsidRDefault="00515C2D" w:rsidP="0076211E">
            <w:pPr>
              <w:rPr>
                <w:rFonts w:asciiTheme="majorHAnsi" w:hAnsiTheme="majorHAnsi" w:cs="Tahoma"/>
                <w:sz w:val="22"/>
                <w:szCs w:val="22"/>
              </w:rPr>
            </w:pPr>
          </w:p>
        </w:tc>
      </w:tr>
    </w:tbl>
    <w:p w14:paraId="70A25487" w14:textId="7540B194" w:rsidR="007C031C" w:rsidRPr="00BD24E9" w:rsidRDefault="007C031C" w:rsidP="003A3F6F">
      <w:pPr>
        <w:pStyle w:val="Heading2"/>
      </w:pPr>
      <w:bookmarkStart w:id="22" w:name="_Toc32995290"/>
      <w:r w:rsidRPr="00BD24E9">
        <w:t>2.5 End of Season</w:t>
      </w:r>
      <w:bookmarkEnd w:id="22"/>
      <w:r w:rsidRPr="00BD24E9">
        <w:t xml:space="preserve"> </w:t>
      </w:r>
    </w:p>
    <w:p w14:paraId="5C7AFD08" w14:textId="5977CD5A" w:rsidR="007C031C" w:rsidRDefault="00311520" w:rsidP="00060F3E">
      <w:pPr>
        <w:ind w:firstLine="720"/>
        <w:rPr>
          <w:rFonts w:asciiTheme="majorHAnsi" w:hAnsiTheme="majorHAnsi"/>
          <w:sz w:val="22"/>
          <w:szCs w:val="22"/>
        </w:rPr>
      </w:pPr>
      <w:r w:rsidRPr="00BD24E9">
        <w:rPr>
          <w:rFonts w:asciiTheme="majorHAnsi" w:hAnsiTheme="majorHAnsi"/>
          <w:sz w:val="22"/>
          <w:szCs w:val="22"/>
        </w:rPr>
        <w:t>Calibration records</w:t>
      </w:r>
      <w:r w:rsidR="00515C2D">
        <w:rPr>
          <w:rFonts w:asciiTheme="majorHAnsi" w:hAnsiTheme="majorHAnsi"/>
          <w:sz w:val="22"/>
          <w:szCs w:val="22"/>
        </w:rPr>
        <w:t xml:space="preserve"> for the YSI </w:t>
      </w:r>
      <w:proofErr w:type="spellStart"/>
      <w:r w:rsidR="00515C2D">
        <w:rPr>
          <w:rFonts w:asciiTheme="majorHAnsi" w:hAnsiTheme="majorHAnsi"/>
          <w:sz w:val="22"/>
          <w:szCs w:val="22"/>
        </w:rPr>
        <w:t>ProDSS</w:t>
      </w:r>
      <w:proofErr w:type="spellEnd"/>
      <w:r w:rsidRPr="00BD24E9">
        <w:rPr>
          <w:rFonts w:asciiTheme="majorHAnsi" w:hAnsiTheme="majorHAnsi"/>
          <w:sz w:val="22"/>
          <w:szCs w:val="22"/>
        </w:rPr>
        <w:t xml:space="preserve"> </w:t>
      </w:r>
      <w:r w:rsidR="00515C2D">
        <w:rPr>
          <w:rFonts w:asciiTheme="majorHAnsi" w:hAnsiTheme="majorHAnsi"/>
          <w:sz w:val="22"/>
          <w:szCs w:val="22"/>
        </w:rPr>
        <w:t>will</w:t>
      </w:r>
      <w:r w:rsidRPr="00BD24E9">
        <w:rPr>
          <w:rFonts w:asciiTheme="majorHAnsi" w:hAnsiTheme="majorHAnsi"/>
          <w:sz w:val="22"/>
          <w:szCs w:val="22"/>
        </w:rPr>
        <w:t xml:space="preserve"> be downloaded and stored using the </w:t>
      </w:r>
      <w:proofErr w:type="spellStart"/>
      <w:r w:rsidRPr="00BD24E9">
        <w:rPr>
          <w:rFonts w:asciiTheme="majorHAnsi" w:hAnsiTheme="majorHAnsi"/>
          <w:sz w:val="22"/>
          <w:szCs w:val="22"/>
        </w:rPr>
        <w:t>KorDss</w:t>
      </w:r>
      <w:proofErr w:type="spellEnd"/>
      <w:r w:rsidRPr="00BD24E9">
        <w:rPr>
          <w:rFonts w:asciiTheme="majorHAnsi" w:hAnsiTheme="majorHAnsi"/>
          <w:sz w:val="22"/>
          <w:szCs w:val="22"/>
        </w:rPr>
        <w:t xml:space="preserve"> program. D</w:t>
      </w:r>
      <w:r w:rsidR="00515C2D">
        <w:rPr>
          <w:rFonts w:asciiTheme="majorHAnsi" w:hAnsiTheme="majorHAnsi"/>
          <w:sz w:val="22"/>
          <w:szCs w:val="22"/>
        </w:rPr>
        <w:t xml:space="preserve">ata will </w:t>
      </w:r>
      <w:r w:rsidR="00512D0A" w:rsidRPr="00BD24E9">
        <w:rPr>
          <w:rFonts w:asciiTheme="majorHAnsi" w:hAnsiTheme="majorHAnsi"/>
          <w:sz w:val="22"/>
          <w:szCs w:val="22"/>
        </w:rPr>
        <w:t>be entered into sprea</w:t>
      </w:r>
      <w:r w:rsidRPr="00BD24E9">
        <w:rPr>
          <w:rFonts w:asciiTheme="majorHAnsi" w:hAnsiTheme="majorHAnsi"/>
          <w:sz w:val="22"/>
          <w:szCs w:val="22"/>
        </w:rPr>
        <w:t>dsheets</w:t>
      </w:r>
      <w:r w:rsidR="0083056C" w:rsidRPr="00BD24E9">
        <w:rPr>
          <w:rFonts w:asciiTheme="majorHAnsi" w:hAnsiTheme="majorHAnsi"/>
          <w:sz w:val="22"/>
          <w:szCs w:val="22"/>
        </w:rPr>
        <w:t xml:space="preserve">, flagged based on the results of quality control measures and result comments </w:t>
      </w:r>
      <w:r w:rsidR="00515C2D">
        <w:rPr>
          <w:rFonts w:asciiTheme="majorHAnsi" w:hAnsiTheme="majorHAnsi"/>
          <w:sz w:val="22"/>
          <w:szCs w:val="22"/>
        </w:rPr>
        <w:t>will</w:t>
      </w:r>
      <w:r w:rsidR="0083056C" w:rsidRPr="00BD24E9">
        <w:rPr>
          <w:rFonts w:asciiTheme="majorHAnsi" w:hAnsiTheme="majorHAnsi"/>
          <w:sz w:val="22"/>
          <w:szCs w:val="22"/>
        </w:rPr>
        <w:t xml:space="preserve"> be added to describe any irregularities.</w:t>
      </w:r>
      <w:r w:rsidR="00512D0A" w:rsidRPr="00BD24E9">
        <w:rPr>
          <w:rFonts w:asciiTheme="majorHAnsi" w:hAnsiTheme="majorHAnsi"/>
          <w:sz w:val="22"/>
          <w:szCs w:val="22"/>
        </w:rPr>
        <w:t xml:space="preserve"> A report on the methods used, results, and discussion of inferences and historical comparisons </w:t>
      </w:r>
      <w:r w:rsidR="00515C2D">
        <w:rPr>
          <w:rFonts w:asciiTheme="majorHAnsi" w:hAnsiTheme="majorHAnsi"/>
          <w:sz w:val="22"/>
          <w:szCs w:val="22"/>
        </w:rPr>
        <w:t>will</w:t>
      </w:r>
      <w:r w:rsidR="00512D0A" w:rsidRPr="00BD24E9">
        <w:rPr>
          <w:rFonts w:asciiTheme="majorHAnsi" w:hAnsiTheme="majorHAnsi"/>
          <w:sz w:val="22"/>
          <w:szCs w:val="22"/>
        </w:rPr>
        <w:t xml:space="preserve"> be completed after each field season.</w:t>
      </w:r>
      <w:r w:rsidR="0083056C" w:rsidRPr="00BD24E9">
        <w:rPr>
          <w:rFonts w:asciiTheme="majorHAnsi" w:hAnsiTheme="majorHAnsi"/>
          <w:sz w:val="22"/>
          <w:szCs w:val="22"/>
        </w:rPr>
        <w:t xml:space="preserve"> Any changes to protocols for the next year </w:t>
      </w:r>
      <w:r w:rsidR="00515C2D">
        <w:rPr>
          <w:rFonts w:asciiTheme="majorHAnsi" w:hAnsiTheme="majorHAnsi"/>
          <w:sz w:val="22"/>
          <w:szCs w:val="22"/>
        </w:rPr>
        <w:t>will</w:t>
      </w:r>
      <w:r w:rsidR="0083056C" w:rsidRPr="00BD24E9">
        <w:rPr>
          <w:rFonts w:asciiTheme="majorHAnsi" w:hAnsiTheme="majorHAnsi"/>
          <w:sz w:val="22"/>
          <w:szCs w:val="22"/>
        </w:rPr>
        <w:t xml:space="preserve"> be noted in the sampling and analysis plan.</w:t>
      </w:r>
      <w:r w:rsidR="00512D0A" w:rsidRPr="00BD24E9">
        <w:rPr>
          <w:rFonts w:asciiTheme="majorHAnsi" w:hAnsiTheme="majorHAnsi"/>
          <w:sz w:val="22"/>
          <w:szCs w:val="22"/>
        </w:rPr>
        <w:t xml:space="preserve"> </w:t>
      </w:r>
      <w:r w:rsidRPr="00BD24E9">
        <w:rPr>
          <w:rFonts w:asciiTheme="majorHAnsi" w:hAnsiTheme="majorHAnsi"/>
          <w:sz w:val="22"/>
          <w:szCs w:val="22"/>
        </w:rPr>
        <w:t xml:space="preserve">All data, forms, notes, and reports </w:t>
      </w:r>
      <w:r w:rsidR="00515C2D">
        <w:rPr>
          <w:rFonts w:asciiTheme="majorHAnsi" w:hAnsiTheme="majorHAnsi"/>
          <w:sz w:val="22"/>
          <w:szCs w:val="22"/>
        </w:rPr>
        <w:t>will</w:t>
      </w:r>
      <w:r w:rsidRPr="00BD24E9">
        <w:rPr>
          <w:rFonts w:asciiTheme="majorHAnsi" w:hAnsiTheme="majorHAnsi"/>
          <w:sz w:val="22"/>
          <w:szCs w:val="22"/>
        </w:rPr>
        <w:t xml:space="preserve"> be electronically backed up on multiple external hard drives</w:t>
      </w:r>
      <w:r w:rsidR="00512D0A" w:rsidRPr="00BD24E9">
        <w:rPr>
          <w:rFonts w:asciiTheme="majorHAnsi" w:hAnsiTheme="majorHAnsi"/>
          <w:sz w:val="22"/>
          <w:szCs w:val="22"/>
        </w:rPr>
        <w:t xml:space="preserve">. Any field equipment </w:t>
      </w:r>
      <w:r w:rsidR="00515C2D">
        <w:rPr>
          <w:rFonts w:asciiTheme="majorHAnsi" w:hAnsiTheme="majorHAnsi"/>
          <w:sz w:val="22"/>
          <w:szCs w:val="22"/>
        </w:rPr>
        <w:t>will</w:t>
      </w:r>
      <w:r w:rsidR="00512D0A" w:rsidRPr="00BD24E9">
        <w:rPr>
          <w:rFonts w:asciiTheme="majorHAnsi" w:hAnsiTheme="majorHAnsi"/>
          <w:sz w:val="22"/>
          <w:szCs w:val="22"/>
        </w:rPr>
        <w:t xml:space="preserve"> be cleaned and stored according to manufacturer recom</w:t>
      </w:r>
      <w:r w:rsidR="0083056C" w:rsidRPr="00BD24E9">
        <w:rPr>
          <w:rFonts w:asciiTheme="majorHAnsi" w:hAnsiTheme="majorHAnsi"/>
          <w:sz w:val="22"/>
          <w:szCs w:val="22"/>
        </w:rPr>
        <w:t xml:space="preserve">mendations. An inventory of field supplies </w:t>
      </w:r>
      <w:r w:rsidR="00515C2D">
        <w:rPr>
          <w:rFonts w:asciiTheme="majorHAnsi" w:hAnsiTheme="majorHAnsi"/>
          <w:sz w:val="22"/>
          <w:szCs w:val="22"/>
        </w:rPr>
        <w:t>will</w:t>
      </w:r>
      <w:r w:rsidR="0083056C" w:rsidRPr="00BD24E9">
        <w:rPr>
          <w:rFonts w:asciiTheme="majorHAnsi" w:hAnsiTheme="majorHAnsi"/>
          <w:sz w:val="22"/>
          <w:szCs w:val="22"/>
        </w:rPr>
        <w:t xml:space="preserve"> be made and supplies</w:t>
      </w:r>
      <w:r w:rsidR="00515C2D">
        <w:rPr>
          <w:rFonts w:asciiTheme="majorHAnsi" w:hAnsiTheme="majorHAnsi"/>
          <w:sz w:val="22"/>
          <w:szCs w:val="22"/>
        </w:rPr>
        <w:t xml:space="preserve"> needed for the following year will</w:t>
      </w:r>
      <w:r w:rsidR="0083056C" w:rsidRPr="00BD24E9">
        <w:rPr>
          <w:rFonts w:asciiTheme="majorHAnsi" w:hAnsiTheme="majorHAnsi"/>
          <w:sz w:val="22"/>
          <w:szCs w:val="22"/>
        </w:rPr>
        <w:t xml:space="preserve"> be noted and obtained. </w:t>
      </w:r>
    </w:p>
    <w:p w14:paraId="640DE0C4" w14:textId="77777777" w:rsidR="00515C2D" w:rsidRPr="00BD24E9" w:rsidRDefault="00515C2D" w:rsidP="00515C2D">
      <w:pPr>
        <w:rPr>
          <w:rFonts w:asciiTheme="majorHAnsi" w:hAnsiTheme="majorHAnsi"/>
          <w:sz w:val="22"/>
          <w:szCs w:val="22"/>
        </w:rPr>
      </w:pPr>
    </w:p>
    <w:p w14:paraId="1F9BE9E0" w14:textId="50C9BE8C" w:rsidR="00373F34" w:rsidRPr="00BD24E9" w:rsidRDefault="00072186" w:rsidP="006A3AC2">
      <w:pPr>
        <w:pStyle w:val="Heading1"/>
      </w:pPr>
      <w:bookmarkStart w:id="23" w:name="_Toc32995291"/>
      <w:r w:rsidRPr="00BD24E9">
        <w:t>3</w:t>
      </w:r>
      <w:r w:rsidR="004D1B93" w:rsidRPr="00BD24E9">
        <w:t>.0</w:t>
      </w:r>
      <w:r w:rsidRPr="00BD24E9">
        <w:t xml:space="preserve"> </w:t>
      </w:r>
      <w:bookmarkEnd w:id="23"/>
      <w:r w:rsidR="00EC1867">
        <w:t>QUALITY ASSURANCE / QUALITY CONTROL</w:t>
      </w:r>
    </w:p>
    <w:p w14:paraId="1FC4BC5D" w14:textId="2CB532AB" w:rsidR="00373F34" w:rsidRPr="00BD24E9" w:rsidRDefault="00EF3E78" w:rsidP="003A3F6F">
      <w:pPr>
        <w:pStyle w:val="Heading2"/>
      </w:pPr>
      <w:bookmarkStart w:id="24" w:name="_Toc32995292"/>
      <w:r w:rsidRPr="00BD24E9">
        <w:t xml:space="preserve">3.1 </w:t>
      </w:r>
      <w:r w:rsidR="008A4344" w:rsidRPr="00BD24E9">
        <w:t>Q</w:t>
      </w:r>
      <w:r w:rsidR="00373F34" w:rsidRPr="00BD24E9">
        <w:t xml:space="preserve">uality Assurance and Quality Control </w:t>
      </w:r>
      <w:r w:rsidR="00DA613B" w:rsidRPr="00BD24E9">
        <w:t>Overview</w:t>
      </w:r>
      <w:bookmarkEnd w:id="24"/>
    </w:p>
    <w:p w14:paraId="27AF6574" w14:textId="0DC362DB" w:rsidR="00DA7DB8" w:rsidRPr="00BD24E9" w:rsidRDefault="00C569CD" w:rsidP="00815681">
      <w:pPr>
        <w:ind w:firstLine="720"/>
        <w:rPr>
          <w:rFonts w:asciiTheme="majorHAnsi" w:hAnsiTheme="majorHAnsi" w:cstheme="minorHAnsi"/>
          <w:sz w:val="22"/>
          <w:szCs w:val="22"/>
        </w:rPr>
      </w:pPr>
      <w:r w:rsidRPr="00BD24E9">
        <w:rPr>
          <w:rFonts w:asciiTheme="majorHAnsi" w:hAnsiTheme="majorHAnsi" w:cstheme="minorHAnsi"/>
          <w:sz w:val="22"/>
          <w:szCs w:val="22"/>
        </w:rPr>
        <w:t>To inform water quality studies, d</w:t>
      </w:r>
      <w:r w:rsidR="00AA291A" w:rsidRPr="00BD24E9">
        <w:rPr>
          <w:rFonts w:asciiTheme="majorHAnsi" w:hAnsiTheme="majorHAnsi" w:cstheme="minorHAnsi"/>
          <w:sz w:val="22"/>
          <w:szCs w:val="22"/>
        </w:rPr>
        <w:t>ata needs to accurately represent conditions</w:t>
      </w:r>
      <w:r w:rsidR="00F753E0" w:rsidRPr="00BD24E9">
        <w:rPr>
          <w:rFonts w:asciiTheme="majorHAnsi" w:hAnsiTheme="majorHAnsi" w:cstheme="minorHAnsi"/>
          <w:sz w:val="22"/>
          <w:szCs w:val="22"/>
        </w:rPr>
        <w:t xml:space="preserve"> </w:t>
      </w:r>
      <w:r w:rsidR="00AA291A" w:rsidRPr="00BD24E9">
        <w:rPr>
          <w:rFonts w:asciiTheme="majorHAnsi" w:hAnsiTheme="majorHAnsi" w:cstheme="minorHAnsi"/>
          <w:sz w:val="22"/>
          <w:szCs w:val="22"/>
        </w:rPr>
        <w:t xml:space="preserve">in the watershed. </w:t>
      </w:r>
      <w:r w:rsidR="000D0D03" w:rsidRPr="00BD24E9">
        <w:rPr>
          <w:rFonts w:asciiTheme="majorHAnsi" w:hAnsiTheme="majorHAnsi" w:cstheme="minorHAnsi"/>
          <w:sz w:val="22"/>
          <w:szCs w:val="22"/>
        </w:rPr>
        <w:t>Most projects require some degree of p</w:t>
      </w:r>
      <w:r w:rsidR="00AA291A" w:rsidRPr="00BD24E9">
        <w:rPr>
          <w:rFonts w:asciiTheme="majorHAnsi" w:hAnsiTheme="majorHAnsi" w:cstheme="minorHAnsi"/>
          <w:sz w:val="22"/>
          <w:szCs w:val="22"/>
        </w:rPr>
        <w:t xml:space="preserve">roper sample handling, </w:t>
      </w:r>
      <w:r w:rsidR="00373F34" w:rsidRPr="00BD24E9">
        <w:rPr>
          <w:rFonts w:asciiTheme="majorHAnsi" w:hAnsiTheme="majorHAnsi" w:cstheme="minorHAnsi"/>
          <w:sz w:val="22"/>
          <w:szCs w:val="22"/>
        </w:rPr>
        <w:t>processing</w:t>
      </w:r>
      <w:r w:rsidR="00E5559A" w:rsidRPr="00BD24E9">
        <w:rPr>
          <w:rFonts w:asciiTheme="majorHAnsi" w:hAnsiTheme="majorHAnsi" w:cstheme="minorHAnsi"/>
          <w:sz w:val="22"/>
          <w:szCs w:val="22"/>
        </w:rPr>
        <w:t>,</w:t>
      </w:r>
      <w:r w:rsidR="00373F34" w:rsidRPr="00BD24E9">
        <w:rPr>
          <w:rFonts w:asciiTheme="majorHAnsi" w:hAnsiTheme="majorHAnsi" w:cstheme="minorHAnsi"/>
          <w:sz w:val="22"/>
          <w:szCs w:val="22"/>
        </w:rPr>
        <w:t xml:space="preserve"> and </w:t>
      </w:r>
      <w:r w:rsidR="000D0D03" w:rsidRPr="00BD24E9">
        <w:rPr>
          <w:rFonts w:asciiTheme="majorHAnsi" w:hAnsiTheme="majorHAnsi" w:cstheme="minorHAnsi"/>
          <w:sz w:val="22"/>
          <w:szCs w:val="22"/>
        </w:rPr>
        <w:t>data quality assessment, particularly when scientific or resource management questions are being investigated</w:t>
      </w:r>
      <w:r w:rsidR="00DA7DB8" w:rsidRPr="00BD24E9">
        <w:rPr>
          <w:rFonts w:asciiTheme="majorHAnsi" w:hAnsiTheme="majorHAnsi" w:cstheme="minorHAnsi"/>
          <w:sz w:val="22"/>
          <w:szCs w:val="22"/>
        </w:rPr>
        <w:t xml:space="preserve">. </w:t>
      </w:r>
    </w:p>
    <w:p w14:paraId="723D161B" w14:textId="77777777" w:rsidR="00DA7DB8" w:rsidRPr="00BD24E9" w:rsidRDefault="00DA7DB8" w:rsidP="005E463D">
      <w:pPr>
        <w:rPr>
          <w:rFonts w:asciiTheme="majorHAnsi" w:hAnsiTheme="majorHAnsi" w:cstheme="minorHAnsi"/>
          <w:sz w:val="22"/>
          <w:szCs w:val="22"/>
        </w:rPr>
      </w:pPr>
    </w:p>
    <w:p w14:paraId="05C5672D" w14:textId="12845A47" w:rsidR="00DA7DB8" w:rsidRPr="00BD24E9" w:rsidRDefault="00DA7DB8" w:rsidP="00815681">
      <w:pPr>
        <w:ind w:firstLine="720"/>
        <w:rPr>
          <w:rFonts w:asciiTheme="majorHAnsi" w:hAnsiTheme="majorHAnsi" w:cstheme="minorHAnsi"/>
          <w:sz w:val="22"/>
          <w:szCs w:val="22"/>
        </w:rPr>
      </w:pPr>
      <w:r w:rsidRPr="00BD24E9">
        <w:rPr>
          <w:rFonts w:asciiTheme="majorHAnsi" w:hAnsiTheme="majorHAnsi" w:cstheme="minorHAnsi"/>
          <w:sz w:val="22"/>
          <w:szCs w:val="22"/>
        </w:rPr>
        <w:t>Quality Assurance (QA) is the overall management of a sampling program</w:t>
      </w:r>
      <w:r w:rsidR="00C569CD" w:rsidRPr="00BD24E9">
        <w:rPr>
          <w:rFonts w:asciiTheme="majorHAnsi" w:hAnsiTheme="majorHAnsi" w:cstheme="minorHAnsi"/>
          <w:sz w:val="22"/>
          <w:szCs w:val="22"/>
        </w:rPr>
        <w:t>. I</w:t>
      </w:r>
      <w:r w:rsidRPr="00BD24E9">
        <w:rPr>
          <w:rFonts w:asciiTheme="majorHAnsi" w:hAnsiTheme="majorHAnsi" w:cstheme="minorHAnsi"/>
          <w:sz w:val="22"/>
          <w:szCs w:val="22"/>
        </w:rPr>
        <w:t xml:space="preserve">t ensures </w:t>
      </w:r>
      <w:r w:rsidR="00C569CD" w:rsidRPr="00BD24E9">
        <w:rPr>
          <w:rFonts w:asciiTheme="majorHAnsi" w:hAnsiTheme="majorHAnsi" w:cstheme="minorHAnsi"/>
          <w:sz w:val="22"/>
          <w:szCs w:val="22"/>
        </w:rPr>
        <w:t>the monitoring process</w:t>
      </w:r>
      <w:r w:rsidRPr="00BD24E9">
        <w:rPr>
          <w:rFonts w:asciiTheme="majorHAnsi" w:hAnsiTheme="majorHAnsi" w:cstheme="minorHAnsi"/>
          <w:sz w:val="22"/>
          <w:szCs w:val="22"/>
        </w:rPr>
        <w:t xml:space="preserve">, from the methods used to how data will be managed and analyzed, is adequate for the project to meet its objectives with a stated level of confidence. QA activities include developing a sampling and analysis plan, making sure that volunteers or </w:t>
      </w:r>
      <w:r w:rsidR="00C569CD" w:rsidRPr="00BD24E9">
        <w:rPr>
          <w:rFonts w:asciiTheme="majorHAnsi" w:hAnsiTheme="majorHAnsi" w:cstheme="minorHAnsi"/>
          <w:sz w:val="22"/>
          <w:szCs w:val="22"/>
        </w:rPr>
        <w:t>staff is</w:t>
      </w:r>
      <w:r w:rsidRPr="00BD24E9">
        <w:rPr>
          <w:rFonts w:asciiTheme="majorHAnsi" w:hAnsiTheme="majorHAnsi" w:cstheme="minorHAnsi"/>
          <w:sz w:val="22"/>
          <w:szCs w:val="22"/>
        </w:rPr>
        <w:t xml:space="preserve"> properly trained, and following standard operating procedures.</w:t>
      </w:r>
    </w:p>
    <w:p w14:paraId="16535E9C" w14:textId="77777777" w:rsidR="00DA7DB8" w:rsidRPr="00BD24E9" w:rsidRDefault="00DA7DB8" w:rsidP="00DA7DB8">
      <w:pPr>
        <w:rPr>
          <w:rFonts w:asciiTheme="majorHAnsi" w:hAnsiTheme="majorHAnsi" w:cstheme="minorHAnsi"/>
          <w:sz w:val="22"/>
          <w:szCs w:val="22"/>
        </w:rPr>
      </w:pPr>
    </w:p>
    <w:p w14:paraId="5C9BBC3E" w14:textId="0345B4A7" w:rsidR="00DA7DB8" w:rsidRPr="00BD24E9" w:rsidRDefault="00DA7DB8" w:rsidP="00815681">
      <w:pPr>
        <w:ind w:firstLine="720"/>
        <w:rPr>
          <w:rFonts w:asciiTheme="majorHAnsi" w:hAnsiTheme="majorHAnsi" w:cstheme="minorHAnsi"/>
          <w:sz w:val="22"/>
          <w:szCs w:val="22"/>
        </w:rPr>
      </w:pPr>
      <w:r w:rsidRPr="00BD24E9">
        <w:rPr>
          <w:rFonts w:asciiTheme="majorHAnsi" w:hAnsiTheme="majorHAnsi" w:cstheme="minorHAnsi"/>
          <w:sz w:val="22"/>
          <w:szCs w:val="22"/>
        </w:rPr>
        <w:t xml:space="preserve">Quality control (QC) includes technical actions </w:t>
      </w:r>
      <w:r w:rsidR="00C569CD" w:rsidRPr="00BD24E9">
        <w:rPr>
          <w:rFonts w:asciiTheme="majorHAnsi" w:hAnsiTheme="majorHAnsi" w:cstheme="minorHAnsi"/>
          <w:sz w:val="22"/>
          <w:szCs w:val="22"/>
        </w:rPr>
        <w:t>taken to</w:t>
      </w:r>
      <w:r w:rsidRPr="00BD24E9">
        <w:rPr>
          <w:rFonts w:asciiTheme="majorHAnsi" w:hAnsiTheme="majorHAnsi" w:cstheme="minorHAnsi"/>
          <w:sz w:val="22"/>
          <w:szCs w:val="22"/>
        </w:rPr>
        <w:t xml:space="preserve"> detect and control errors. QC consists of developing measures </w:t>
      </w:r>
      <w:r w:rsidR="00C569CD" w:rsidRPr="00BD24E9">
        <w:rPr>
          <w:rFonts w:asciiTheme="majorHAnsi" w:hAnsiTheme="majorHAnsi" w:cstheme="minorHAnsi"/>
          <w:sz w:val="22"/>
          <w:szCs w:val="22"/>
        </w:rPr>
        <w:t>and prot</w:t>
      </w:r>
      <w:r w:rsidRPr="00BD24E9">
        <w:rPr>
          <w:rFonts w:asciiTheme="majorHAnsi" w:hAnsiTheme="majorHAnsi" w:cstheme="minorHAnsi"/>
          <w:sz w:val="22"/>
          <w:szCs w:val="22"/>
        </w:rPr>
        <w:t xml:space="preserve">ocols to </w:t>
      </w:r>
      <w:r w:rsidR="00C569CD" w:rsidRPr="00BD24E9">
        <w:rPr>
          <w:rFonts w:asciiTheme="majorHAnsi" w:hAnsiTheme="majorHAnsi" w:cstheme="minorHAnsi"/>
          <w:sz w:val="22"/>
          <w:szCs w:val="22"/>
        </w:rPr>
        <w:t>ensure</w:t>
      </w:r>
      <w:r w:rsidRPr="00BD24E9">
        <w:rPr>
          <w:rFonts w:asciiTheme="majorHAnsi" w:hAnsiTheme="majorHAnsi" w:cstheme="minorHAnsi"/>
          <w:sz w:val="22"/>
          <w:szCs w:val="22"/>
        </w:rPr>
        <w:t xml:space="preserve"> sample collection and analyses are consistent and correct. If there is a problem, good </w:t>
      </w:r>
      <w:r w:rsidR="00C569CD" w:rsidRPr="00BD24E9">
        <w:rPr>
          <w:rFonts w:asciiTheme="majorHAnsi" w:hAnsiTheme="majorHAnsi" w:cstheme="minorHAnsi"/>
          <w:sz w:val="22"/>
          <w:szCs w:val="22"/>
        </w:rPr>
        <w:t>QC</w:t>
      </w:r>
      <w:r w:rsidRPr="00BD24E9">
        <w:rPr>
          <w:rFonts w:asciiTheme="majorHAnsi" w:hAnsiTheme="majorHAnsi" w:cstheme="minorHAnsi"/>
          <w:sz w:val="22"/>
          <w:szCs w:val="22"/>
        </w:rPr>
        <w:t xml:space="preserve"> will help </w:t>
      </w:r>
      <w:r w:rsidR="00C569CD" w:rsidRPr="00BD24E9">
        <w:rPr>
          <w:rFonts w:asciiTheme="majorHAnsi" w:hAnsiTheme="majorHAnsi" w:cstheme="minorHAnsi"/>
          <w:sz w:val="22"/>
          <w:szCs w:val="22"/>
        </w:rPr>
        <w:t>to identify t</w:t>
      </w:r>
      <w:r w:rsidRPr="00BD24E9">
        <w:rPr>
          <w:rFonts w:asciiTheme="majorHAnsi" w:hAnsiTheme="majorHAnsi" w:cstheme="minorHAnsi"/>
          <w:sz w:val="22"/>
          <w:szCs w:val="22"/>
        </w:rPr>
        <w:t xml:space="preserve">he problem. It also </w:t>
      </w:r>
      <w:r w:rsidR="00C569CD" w:rsidRPr="00BD24E9">
        <w:rPr>
          <w:rFonts w:asciiTheme="majorHAnsi" w:hAnsiTheme="majorHAnsi" w:cstheme="minorHAnsi"/>
          <w:sz w:val="22"/>
          <w:szCs w:val="22"/>
        </w:rPr>
        <w:t>helps determine w</w:t>
      </w:r>
      <w:r w:rsidRPr="00BD24E9">
        <w:rPr>
          <w:rFonts w:asciiTheme="majorHAnsi" w:hAnsiTheme="majorHAnsi" w:cstheme="minorHAnsi"/>
          <w:sz w:val="22"/>
          <w:szCs w:val="22"/>
        </w:rPr>
        <w:t xml:space="preserve">hether </w:t>
      </w:r>
      <w:r w:rsidR="00C569CD" w:rsidRPr="00BD24E9">
        <w:rPr>
          <w:rFonts w:asciiTheme="majorHAnsi" w:hAnsiTheme="majorHAnsi" w:cstheme="minorHAnsi"/>
          <w:sz w:val="22"/>
          <w:szCs w:val="22"/>
        </w:rPr>
        <w:t>volunteer work is being performed correctly</w:t>
      </w:r>
      <w:r w:rsidRPr="00BD24E9">
        <w:rPr>
          <w:rFonts w:asciiTheme="majorHAnsi" w:hAnsiTheme="majorHAnsi" w:cstheme="minorHAnsi"/>
          <w:sz w:val="22"/>
          <w:szCs w:val="22"/>
        </w:rPr>
        <w:t xml:space="preserve">. QC activities may include collecting </w:t>
      </w:r>
      <w:r w:rsidR="00CC2727" w:rsidRPr="00BD24E9">
        <w:rPr>
          <w:rFonts w:asciiTheme="majorHAnsi" w:hAnsiTheme="majorHAnsi" w:cstheme="minorHAnsi"/>
          <w:sz w:val="22"/>
          <w:szCs w:val="22"/>
        </w:rPr>
        <w:t xml:space="preserve">replicate </w:t>
      </w:r>
      <w:r w:rsidRPr="00BD24E9">
        <w:rPr>
          <w:rFonts w:asciiTheme="majorHAnsi" w:hAnsiTheme="majorHAnsi" w:cstheme="minorHAnsi"/>
          <w:sz w:val="22"/>
          <w:szCs w:val="22"/>
        </w:rPr>
        <w:t xml:space="preserve">samples for chemical analyses and the use of field blanks. </w:t>
      </w:r>
    </w:p>
    <w:p w14:paraId="2AE65EA9" w14:textId="77777777" w:rsidR="00DA7DB8" w:rsidRPr="00BD24E9" w:rsidRDefault="00DA7DB8" w:rsidP="005E463D">
      <w:pPr>
        <w:rPr>
          <w:rFonts w:asciiTheme="majorHAnsi" w:hAnsiTheme="majorHAnsi" w:cstheme="minorHAnsi"/>
          <w:sz w:val="22"/>
          <w:szCs w:val="22"/>
        </w:rPr>
      </w:pPr>
    </w:p>
    <w:p w14:paraId="70FE6B6D" w14:textId="542F914C" w:rsidR="00084A0A" w:rsidRPr="00BD24E9" w:rsidRDefault="00084A0A" w:rsidP="00815681">
      <w:pPr>
        <w:ind w:firstLine="720"/>
        <w:rPr>
          <w:rFonts w:asciiTheme="majorHAnsi" w:hAnsiTheme="majorHAnsi" w:cstheme="minorHAnsi"/>
          <w:sz w:val="22"/>
          <w:szCs w:val="22"/>
        </w:rPr>
      </w:pPr>
      <w:r w:rsidRPr="00BD24E9">
        <w:rPr>
          <w:rFonts w:asciiTheme="majorHAnsi" w:hAnsiTheme="majorHAnsi" w:cstheme="minorHAnsi"/>
          <w:sz w:val="22"/>
          <w:szCs w:val="22"/>
        </w:rPr>
        <w:t xml:space="preserve">Data quality objectives (DQOs) are qualitative and quantitative statements that clarify the purpose of the study, define the most appropriate type of information to collect, determine the most appropriate conditions from which to collect that information, and specify tolerable levels of potential decision errors. Essentially, DQOs prompt monitoring project managers to determine what level of data quality is necessary to achieve the objectives of the project. </w:t>
      </w:r>
    </w:p>
    <w:p w14:paraId="531127C5" w14:textId="77777777" w:rsidR="00084A0A" w:rsidRPr="00BD24E9" w:rsidRDefault="00084A0A" w:rsidP="00084A0A">
      <w:pPr>
        <w:rPr>
          <w:rFonts w:asciiTheme="majorHAnsi" w:hAnsiTheme="majorHAnsi" w:cstheme="minorHAnsi"/>
          <w:sz w:val="22"/>
          <w:szCs w:val="22"/>
        </w:rPr>
      </w:pPr>
    </w:p>
    <w:p w14:paraId="0F390848" w14:textId="1405DFD7" w:rsidR="00084A0A" w:rsidRPr="00BD24E9" w:rsidRDefault="00084A0A" w:rsidP="00815681">
      <w:pPr>
        <w:ind w:firstLine="720"/>
        <w:rPr>
          <w:rFonts w:asciiTheme="majorHAnsi" w:hAnsiTheme="majorHAnsi" w:cstheme="minorHAnsi"/>
          <w:sz w:val="22"/>
          <w:szCs w:val="22"/>
        </w:rPr>
      </w:pPr>
      <w:r w:rsidRPr="00BD24E9">
        <w:rPr>
          <w:rFonts w:asciiTheme="majorHAnsi" w:hAnsiTheme="majorHAnsi" w:cstheme="minorHAnsi"/>
          <w:sz w:val="22"/>
          <w:szCs w:val="22"/>
        </w:rPr>
        <w:t xml:space="preserve">Data quality indicators (DQIs) are </w:t>
      </w:r>
      <w:r w:rsidR="0090779E" w:rsidRPr="00BD24E9">
        <w:rPr>
          <w:rFonts w:asciiTheme="majorHAnsi" w:hAnsiTheme="majorHAnsi"/>
          <w:sz w:val="22"/>
          <w:szCs w:val="22"/>
        </w:rPr>
        <w:t xml:space="preserve">attributes of samples that allow for assessment of data quality. </w:t>
      </w:r>
      <w:r w:rsidRPr="00BD24E9">
        <w:rPr>
          <w:rFonts w:asciiTheme="majorHAnsi" w:hAnsiTheme="majorHAnsi" w:cstheme="minorHAnsi"/>
          <w:sz w:val="22"/>
          <w:szCs w:val="22"/>
        </w:rPr>
        <w:t xml:space="preserve">Because there are large sources of variability in streams and rivers, DQIs </w:t>
      </w:r>
      <w:r w:rsidR="00E019B4" w:rsidRPr="00BD24E9">
        <w:rPr>
          <w:rFonts w:asciiTheme="majorHAnsi" w:hAnsiTheme="majorHAnsi" w:cstheme="minorHAnsi"/>
          <w:sz w:val="22"/>
          <w:szCs w:val="22"/>
        </w:rPr>
        <w:t xml:space="preserve">are used to </w:t>
      </w:r>
      <w:r w:rsidRPr="00BD24E9">
        <w:rPr>
          <w:rFonts w:asciiTheme="majorHAnsi" w:hAnsiTheme="majorHAnsi" w:cstheme="minorHAnsi"/>
          <w:sz w:val="22"/>
          <w:szCs w:val="22"/>
        </w:rPr>
        <w:t>evaluate the sources of variabilit</w:t>
      </w:r>
      <w:r w:rsidR="00E019B4" w:rsidRPr="00BD24E9">
        <w:rPr>
          <w:rFonts w:asciiTheme="majorHAnsi" w:hAnsiTheme="majorHAnsi" w:cstheme="minorHAnsi"/>
          <w:sz w:val="22"/>
          <w:szCs w:val="22"/>
        </w:rPr>
        <w:t>y and error and thereby increasing</w:t>
      </w:r>
      <w:r w:rsidRPr="00BD24E9">
        <w:rPr>
          <w:rFonts w:asciiTheme="majorHAnsi" w:hAnsiTheme="majorHAnsi" w:cstheme="minorHAnsi"/>
          <w:sz w:val="22"/>
          <w:szCs w:val="22"/>
        </w:rPr>
        <w:t xml:space="preserve"> confidence in our data.</w:t>
      </w:r>
    </w:p>
    <w:p w14:paraId="497A14AA" w14:textId="77777777" w:rsidR="00512979" w:rsidRPr="00BD24E9" w:rsidRDefault="00512979" w:rsidP="00084A0A">
      <w:pPr>
        <w:rPr>
          <w:rFonts w:asciiTheme="majorHAnsi" w:hAnsiTheme="majorHAnsi" w:cstheme="minorHAnsi"/>
          <w:sz w:val="22"/>
          <w:szCs w:val="22"/>
        </w:rPr>
      </w:pPr>
    </w:p>
    <w:p w14:paraId="2EFCE6BC" w14:textId="5B530CA4" w:rsidR="004F6F39" w:rsidRPr="00701707" w:rsidRDefault="00512979" w:rsidP="00701707">
      <w:pPr>
        <w:pStyle w:val="ListParagraph"/>
        <w:numPr>
          <w:ilvl w:val="0"/>
          <w:numId w:val="23"/>
        </w:numPr>
        <w:rPr>
          <w:rFonts w:asciiTheme="majorHAnsi" w:hAnsiTheme="majorHAnsi" w:cstheme="minorHAnsi"/>
        </w:rPr>
      </w:pPr>
      <w:r w:rsidRPr="00701707">
        <w:rPr>
          <w:rFonts w:asciiTheme="majorHAnsi" w:hAnsiTheme="majorHAnsi" w:cstheme="minorHAnsi"/>
        </w:rPr>
        <w:t xml:space="preserve">A list of Data Quality Assurance and Quality Control terms and definitions is included in </w:t>
      </w:r>
      <w:r w:rsidRPr="00701707">
        <w:rPr>
          <w:rFonts w:asciiTheme="majorHAnsi" w:hAnsiTheme="majorHAnsi" w:cstheme="minorHAnsi"/>
          <w:b/>
        </w:rPr>
        <w:t xml:space="preserve">Appendix </w:t>
      </w:r>
      <w:r w:rsidR="00444A33" w:rsidRPr="00701707">
        <w:rPr>
          <w:rFonts w:asciiTheme="majorHAnsi" w:hAnsiTheme="majorHAnsi" w:cstheme="minorHAnsi"/>
          <w:b/>
        </w:rPr>
        <w:t>B</w:t>
      </w:r>
      <w:r w:rsidR="00A50D53" w:rsidRPr="00701707">
        <w:rPr>
          <w:rFonts w:asciiTheme="majorHAnsi" w:hAnsiTheme="majorHAnsi" w:cstheme="minorHAnsi"/>
        </w:rPr>
        <w:t xml:space="preserve">. </w:t>
      </w:r>
    </w:p>
    <w:p w14:paraId="7E2B595A" w14:textId="6B1680B8" w:rsidR="00DA613B" w:rsidRPr="00BD24E9" w:rsidRDefault="00EF3E78" w:rsidP="003A3F6F">
      <w:pPr>
        <w:pStyle w:val="Heading2"/>
      </w:pPr>
      <w:bookmarkStart w:id="25" w:name="_Toc32995293"/>
      <w:r w:rsidRPr="00BD24E9">
        <w:t xml:space="preserve">3.2 </w:t>
      </w:r>
      <w:r w:rsidR="00913639" w:rsidRPr="00BD24E9">
        <w:t xml:space="preserve">Data Quality </w:t>
      </w:r>
      <w:r w:rsidR="00DA613B" w:rsidRPr="00BD24E9">
        <w:t>Indicators</w:t>
      </w:r>
      <w:bookmarkEnd w:id="25"/>
    </w:p>
    <w:p w14:paraId="4F6B8BF2" w14:textId="1B93F144" w:rsidR="008442A4" w:rsidRDefault="0090779E" w:rsidP="00815681">
      <w:pPr>
        <w:ind w:firstLine="720"/>
        <w:rPr>
          <w:rFonts w:asciiTheme="majorHAnsi" w:hAnsiTheme="majorHAnsi" w:cstheme="minorHAnsi"/>
          <w:sz w:val="22"/>
          <w:szCs w:val="22"/>
        </w:rPr>
      </w:pPr>
      <w:r w:rsidRPr="00BD24E9">
        <w:rPr>
          <w:rFonts w:asciiTheme="majorHAnsi" w:hAnsiTheme="majorHAnsi" w:cstheme="minorHAnsi"/>
          <w:sz w:val="22"/>
          <w:szCs w:val="22"/>
        </w:rPr>
        <w:t xml:space="preserve">This section describes for each data quality indicator (representativeness, comparability, completeness, sensitivity, </w:t>
      </w:r>
      <w:r w:rsidR="00E35BE8" w:rsidRPr="00BD24E9">
        <w:rPr>
          <w:rFonts w:asciiTheme="majorHAnsi" w:hAnsiTheme="majorHAnsi" w:cstheme="minorHAnsi"/>
          <w:sz w:val="22"/>
          <w:szCs w:val="22"/>
        </w:rPr>
        <w:t>precision,</w:t>
      </w:r>
      <w:r w:rsidRPr="00BD24E9">
        <w:rPr>
          <w:rFonts w:asciiTheme="majorHAnsi" w:hAnsiTheme="majorHAnsi" w:cstheme="minorHAnsi"/>
          <w:sz w:val="22"/>
          <w:szCs w:val="22"/>
        </w:rPr>
        <w:t xml:space="preserve"> and accuracy) how the sampling and analysis plan and study design aims to achieve data quality. Data quality indicator criteria are specified, where appropriate. </w:t>
      </w:r>
      <w:r w:rsidR="00962D3E" w:rsidRPr="00BD24E9">
        <w:rPr>
          <w:rFonts w:asciiTheme="majorHAnsi" w:hAnsiTheme="majorHAnsi" w:cstheme="minorHAnsi"/>
          <w:sz w:val="22"/>
          <w:szCs w:val="22"/>
        </w:rPr>
        <w:t xml:space="preserve">Quality assurance laboratory protocols </w:t>
      </w:r>
      <w:r w:rsidR="008442A4">
        <w:rPr>
          <w:rFonts w:asciiTheme="majorHAnsi" w:hAnsiTheme="majorHAnsi" w:cstheme="minorHAnsi"/>
          <w:sz w:val="22"/>
          <w:szCs w:val="22"/>
        </w:rPr>
        <w:t xml:space="preserve">can be accessed by contacting Energy Lab Inc. </w:t>
      </w:r>
    </w:p>
    <w:p w14:paraId="6A55E9D3" w14:textId="03FFD438" w:rsidR="0090779E" w:rsidRPr="00BD24E9" w:rsidRDefault="008442A4" w:rsidP="00815681">
      <w:pPr>
        <w:ind w:firstLine="720"/>
        <w:rPr>
          <w:rFonts w:asciiTheme="majorHAnsi" w:hAnsiTheme="majorHAnsi" w:cstheme="minorHAnsi"/>
          <w:sz w:val="22"/>
          <w:szCs w:val="22"/>
        </w:rPr>
      </w:pPr>
      <w:r>
        <w:rPr>
          <w:rFonts w:asciiTheme="majorHAnsi" w:hAnsiTheme="majorHAnsi" w:cstheme="minorHAnsi"/>
          <w:sz w:val="22"/>
          <w:szCs w:val="22"/>
        </w:rPr>
        <w:t xml:space="preserve">Per the Professional Services Guide document available </w:t>
      </w:r>
      <w:proofErr w:type="gramStart"/>
      <w:r>
        <w:rPr>
          <w:rFonts w:asciiTheme="majorHAnsi" w:hAnsiTheme="majorHAnsi" w:cstheme="minorHAnsi"/>
          <w:sz w:val="22"/>
          <w:szCs w:val="22"/>
        </w:rPr>
        <w:t>at :</w:t>
      </w:r>
      <w:proofErr w:type="gramEnd"/>
      <w:r>
        <w:rPr>
          <w:rFonts w:asciiTheme="majorHAnsi" w:hAnsiTheme="majorHAnsi" w:cstheme="minorHAnsi"/>
          <w:sz w:val="22"/>
          <w:szCs w:val="22"/>
        </w:rPr>
        <w:t xml:space="preserve"> “</w:t>
      </w:r>
      <w:r w:rsidRPr="008442A4">
        <w:rPr>
          <w:rFonts w:asciiTheme="majorHAnsi" w:hAnsiTheme="majorHAnsi"/>
          <w:sz w:val="22"/>
        </w:rPr>
        <w:t>ELI’s comprehensive QA/QC program follows the rigorous criteria established by USEPA, TNI, DOD and various State agencies. ELI maintains certification from The NELAC Institute (TNI) and DOD for the analysis of water and wastewater (NPDES), hazardous and solid wastes (RCRA) and drinking water (SDWA). ELI also maintains certification under various State Agencies and USEPA Regions. Samples received at ELI are tracked and monitored by a strict laboratory information management system (LIMS) from receipt to report. Samples are logged in upon receipt and immediately inspected to determine any special handling requirements. All analytical procedures, sample handling, and preservation techniques are USEPA approved (where applicable). QA/QC test samples including matrix spikes and duplicates comprise greater than 10% of ELI’s analytical load.</w:t>
      </w:r>
      <w:r>
        <w:rPr>
          <w:rFonts w:asciiTheme="majorHAnsi" w:hAnsiTheme="majorHAnsi"/>
          <w:sz w:val="22"/>
        </w:rPr>
        <w:t>”</w:t>
      </w:r>
    </w:p>
    <w:p w14:paraId="1280955A" w14:textId="67132395" w:rsidR="00F753E0" w:rsidRPr="00BD24E9" w:rsidRDefault="00F753E0" w:rsidP="004D1B93">
      <w:pPr>
        <w:pStyle w:val="Heading3"/>
        <w:rPr>
          <w:rFonts w:asciiTheme="majorHAnsi" w:hAnsiTheme="majorHAnsi"/>
        </w:rPr>
      </w:pPr>
      <w:bookmarkStart w:id="26" w:name="_Toc32995294"/>
      <w:r w:rsidRPr="00BD24E9">
        <w:rPr>
          <w:rFonts w:asciiTheme="majorHAnsi" w:hAnsiTheme="majorHAnsi"/>
        </w:rPr>
        <w:t>Representativeness</w:t>
      </w:r>
      <w:bookmarkEnd w:id="26"/>
    </w:p>
    <w:p w14:paraId="7AB7A818" w14:textId="1AFB8547" w:rsidR="00F753E0" w:rsidRDefault="00F753E0" w:rsidP="00AE63DF">
      <w:pPr>
        <w:ind w:firstLine="720"/>
        <w:rPr>
          <w:rFonts w:asciiTheme="majorHAnsi" w:hAnsiTheme="majorHAnsi" w:cstheme="minorHAnsi"/>
          <w:sz w:val="22"/>
          <w:szCs w:val="22"/>
        </w:rPr>
      </w:pPr>
      <w:r w:rsidRPr="00BD24E9">
        <w:rPr>
          <w:rFonts w:asciiTheme="majorHAnsi" w:hAnsiTheme="majorHAnsi" w:cstheme="minorHAnsi"/>
          <w:sz w:val="22"/>
          <w:szCs w:val="22"/>
        </w:rPr>
        <w:t xml:space="preserve">Representativeness refers to the extent to which measurements represent an environmental condition in time and space. This </w:t>
      </w:r>
      <w:r w:rsidR="00843C59">
        <w:rPr>
          <w:rFonts w:asciiTheme="majorHAnsi" w:hAnsiTheme="majorHAnsi" w:cstheme="minorHAnsi"/>
          <w:sz w:val="22"/>
          <w:szCs w:val="22"/>
        </w:rPr>
        <w:t>project follows a</w:t>
      </w:r>
      <w:r w:rsidRPr="00BD24E9">
        <w:rPr>
          <w:rFonts w:asciiTheme="majorHAnsi" w:hAnsiTheme="majorHAnsi" w:cstheme="minorHAnsi"/>
          <w:sz w:val="22"/>
          <w:szCs w:val="22"/>
        </w:rPr>
        <w:t xml:space="preserve"> sampling design </w:t>
      </w:r>
      <w:r w:rsidR="00CB51A5" w:rsidRPr="00BD24E9">
        <w:rPr>
          <w:rFonts w:asciiTheme="majorHAnsi" w:hAnsiTheme="majorHAnsi" w:cstheme="minorHAnsi"/>
          <w:sz w:val="22"/>
          <w:szCs w:val="22"/>
        </w:rPr>
        <w:t>in which spat</w:t>
      </w:r>
      <w:r w:rsidR="00D45A9C" w:rsidRPr="00BD24E9">
        <w:rPr>
          <w:rFonts w:asciiTheme="majorHAnsi" w:hAnsiTheme="majorHAnsi" w:cstheme="minorHAnsi"/>
          <w:sz w:val="22"/>
          <w:szCs w:val="22"/>
        </w:rPr>
        <w:t xml:space="preserve">ial and temporal considerations </w:t>
      </w:r>
      <w:r w:rsidR="00CB51A5" w:rsidRPr="00BD24E9">
        <w:rPr>
          <w:rFonts w:asciiTheme="majorHAnsi" w:hAnsiTheme="majorHAnsi" w:cstheme="minorHAnsi"/>
          <w:sz w:val="22"/>
          <w:szCs w:val="22"/>
        </w:rPr>
        <w:t>w</w:t>
      </w:r>
      <w:r w:rsidR="00D45A9C" w:rsidRPr="00BD24E9">
        <w:rPr>
          <w:rFonts w:asciiTheme="majorHAnsi" w:hAnsiTheme="majorHAnsi" w:cstheme="minorHAnsi"/>
          <w:sz w:val="22"/>
          <w:szCs w:val="22"/>
        </w:rPr>
        <w:t xml:space="preserve">ere used to </w:t>
      </w:r>
      <w:r w:rsidR="00AE63DF">
        <w:rPr>
          <w:rFonts w:asciiTheme="majorHAnsi" w:hAnsiTheme="majorHAnsi" w:cstheme="minorHAnsi"/>
          <w:sz w:val="22"/>
          <w:szCs w:val="22"/>
        </w:rPr>
        <w:t>help ensure representativeness.</w:t>
      </w:r>
    </w:p>
    <w:p w14:paraId="3E34ABA4" w14:textId="77777777" w:rsidR="007955CB" w:rsidRPr="00BD24E9" w:rsidRDefault="007955CB" w:rsidP="00AE63DF">
      <w:pPr>
        <w:ind w:firstLine="720"/>
        <w:rPr>
          <w:rFonts w:asciiTheme="majorHAnsi" w:hAnsiTheme="majorHAnsi" w:cstheme="minorHAnsi"/>
          <w:sz w:val="22"/>
          <w:szCs w:val="22"/>
        </w:rPr>
      </w:pPr>
    </w:p>
    <w:p w14:paraId="72B8AD0F" w14:textId="4FE5C2C1" w:rsidR="00F753E0" w:rsidRPr="00BD24E9" w:rsidRDefault="00F753E0" w:rsidP="004D1B93">
      <w:pPr>
        <w:rPr>
          <w:rFonts w:asciiTheme="majorHAnsi" w:hAnsiTheme="majorHAnsi" w:cstheme="minorHAnsi"/>
          <w:sz w:val="22"/>
          <w:szCs w:val="22"/>
          <w:u w:val="single"/>
        </w:rPr>
      </w:pPr>
      <w:r w:rsidRPr="00BD24E9">
        <w:rPr>
          <w:rFonts w:asciiTheme="majorHAnsi" w:eastAsiaTheme="majorEastAsia" w:hAnsiTheme="majorHAnsi" w:cstheme="minorHAnsi"/>
          <w:iCs/>
          <w:sz w:val="22"/>
          <w:szCs w:val="22"/>
          <w:u w:val="single"/>
        </w:rPr>
        <w:t>Spatial representation</w:t>
      </w:r>
    </w:p>
    <w:p w14:paraId="68B89DD9" w14:textId="77777777" w:rsidR="007955CB" w:rsidRDefault="008D7E20" w:rsidP="00124B65">
      <w:pPr>
        <w:pStyle w:val="ListParagraph"/>
        <w:spacing w:after="0" w:line="240" w:lineRule="auto"/>
        <w:ind w:left="360"/>
        <w:rPr>
          <w:rFonts w:asciiTheme="majorHAnsi" w:hAnsiTheme="majorHAnsi" w:cstheme="minorHAnsi"/>
        </w:rPr>
      </w:pPr>
      <w:r w:rsidRPr="00BD24E9">
        <w:rPr>
          <w:rFonts w:asciiTheme="majorHAnsi" w:hAnsiTheme="majorHAnsi" w:cstheme="minorHAnsi"/>
        </w:rPr>
        <w:lastRenderedPageBreak/>
        <w:t xml:space="preserve">The sample set was selected to provide a representative sample of the entire watershed from the headwaters to the mouth. </w:t>
      </w:r>
      <w:r w:rsidR="0093169E" w:rsidRPr="00BD24E9">
        <w:rPr>
          <w:rFonts w:asciiTheme="majorHAnsi" w:hAnsiTheme="majorHAnsi" w:cstheme="minorHAnsi"/>
        </w:rPr>
        <w:t xml:space="preserve">Factors that influenced site selection included impairment </w:t>
      </w:r>
      <w:r w:rsidR="00060F3E">
        <w:rPr>
          <w:rFonts w:asciiTheme="majorHAnsi" w:hAnsiTheme="majorHAnsi" w:cstheme="minorHAnsi"/>
        </w:rPr>
        <w:t>status</w:t>
      </w:r>
      <w:r w:rsidR="0093169E" w:rsidRPr="00BD24E9">
        <w:rPr>
          <w:rFonts w:asciiTheme="majorHAnsi" w:hAnsiTheme="majorHAnsi" w:cstheme="minorHAnsi"/>
        </w:rPr>
        <w:t>, existing flow monitoring, land accessibility,</w:t>
      </w:r>
      <w:r w:rsidR="00CA51F1" w:rsidRPr="00BD24E9">
        <w:rPr>
          <w:rFonts w:asciiTheme="majorHAnsi" w:hAnsiTheme="majorHAnsi" w:cstheme="minorHAnsi"/>
        </w:rPr>
        <w:t xml:space="preserve"> historical data records,</w:t>
      </w:r>
      <w:r w:rsidR="0093169E" w:rsidRPr="00BD24E9">
        <w:rPr>
          <w:rFonts w:asciiTheme="majorHAnsi" w:hAnsiTheme="majorHAnsi" w:cstheme="minorHAnsi"/>
        </w:rPr>
        <w:t xml:space="preserve"> and land use changes. All sites were selected on the main-stem or on major trib</w:t>
      </w:r>
      <w:r w:rsidR="003B04C5" w:rsidRPr="00BD24E9">
        <w:rPr>
          <w:rFonts w:asciiTheme="majorHAnsi" w:hAnsiTheme="majorHAnsi" w:cstheme="minorHAnsi"/>
        </w:rPr>
        <w:t>utaries. All sites have</w:t>
      </w:r>
      <w:r w:rsidR="0093169E" w:rsidRPr="00BD24E9">
        <w:rPr>
          <w:rFonts w:asciiTheme="majorHAnsi" w:hAnsiTheme="majorHAnsi" w:cstheme="minorHAnsi"/>
        </w:rPr>
        <w:t xml:space="preserve"> public access</w:t>
      </w:r>
      <w:r w:rsidR="003B04C5" w:rsidRPr="00BD24E9">
        <w:rPr>
          <w:rFonts w:asciiTheme="majorHAnsi" w:hAnsiTheme="majorHAnsi" w:cstheme="minorHAnsi"/>
        </w:rPr>
        <w:t xml:space="preserve"> in the headwaters reaches of the waterbody</w:t>
      </w:r>
      <w:r w:rsidR="0093169E" w:rsidRPr="00BD24E9">
        <w:rPr>
          <w:rFonts w:asciiTheme="majorHAnsi" w:hAnsiTheme="majorHAnsi" w:cstheme="minorHAnsi"/>
        </w:rPr>
        <w:t xml:space="preserve"> to provide the opportunity to examine pollutant loading between upstream and downstream sites. An approximately equal number of sites were selected in each of the TMDL planning areas (Upper, Middle, and Lower Big Hole).</w:t>
      </w:r>
      <w:r w:rsidR="00002B9C" w:rsidRPr="00BD24E9">
        <w:rPr>
          <w:rFonts w:asciiTheme="majorHAnsi" w:hAnsiTheme="majorHAnsi" w:cstheme="minorHAnsi"/>
        </w:rPr>
        <w:t xml:space="preserve"> Sites in the middle and lower watershed, where major</w:t>
      </w:r>
      <w:r w:rsidR="00A50D53" w:rsidRPr="00BD24E9">
        <w:rPr>
          <w:rFonts w:asciiTheme="majorHAnsi" w:hAnsiTheme="majorHAnsi" w:cstheme="minorHAnsi"/>
        </w:rPr>
        <w:t xml:space="preserve"> tributaries are scarce, are</w:t>
      </w:r>
      <w:r w:rsidR="00002B9C" w:rsidRPr="00BD24E9">
        <w:rPr>
          <w:rFonts w:asciiTheme="majorHAnsi" w:hAnsiTheme="majorHAnsi" w:cstheme="minorHAnsi"/>
        </w:rPr>
        <w:t xml:space="preserve"> strategically placed in areas that represent transitions in land use or geology/topography. Sites in the upper watershed will include mainstem locations upstream and downstream of currently inaccessible major tributaries and locations on major tributaries. </w:t>
      </w:r>
    </w:p>
    <w:p w14:paraId="78BDEBAC" w14:textId="77777777" w:rsidR="007955CB" w:rsidRDefault="007955CB" w:rsidP="00124B65">
      <w:pPr>
        <w:pStyle w:val="ListParagraph"/>
        <w:spacing w:after="0" w:line="240" w:lineRule="auto"/>
        <w:ind w:left="360"/>
        <w:rPr>
          <w:rFonts w:asciiTheme="majorHAnsi" w:hAnsiTheme="majorHAnsi" w:cstheme="minorHAnsi"/>
        </w:rPr>
      </w:pPr>
    </w:p>
    <w:p w14:paraId="4F947BF3" w14:textId="75BBEAF4" w:rsidR="00124B65" w:rsidRPr="00BD24E9" w:rsidRDefault="00002B9C" w:rsidP="00124B65">
      <w:pPr>
        <w:pStyle w:val="ListParagraph"/>
        <w:spacing w:after="0" w:line="240" w:lineRule="auto"/>
        <w:ind w:left="360"/>
        <w:rPr>
          <w:rFonts w:asciiTheme="majorHAnsi" w:hAnsiTheme="majorHAnsi" w:cstheme="minorHAnsi"/>
        </w:rPr>
      </w:pPr>
      <w:r w:rsidRPr="00BD24E9">
        <w:rPr>
          <w:rFonts w:asciiTheme="majorHAnsi" w:hAnsiTheme="majorHAnsi" w:cstheme="minorHAnsi"/>
        </w:rPr>
        <w:t>Future expansions of the sampling set will likely focus on the</w:t>
      </w:r>
      <w:r w:rsidR="003B04C5" w:rsidRPr="00BD24E9">
        <w:rPr>
          <w:rFonts w:asciiTheme="majorHAnsi" w:hAnsiTheme="majorHAnsi" w:cstheme="minorHAnsi"/>
        </w:rPr>
        <w:t xml:space="preserve"> Upper Big Hole, pending la</w:t>
      </w:r>
      <w:r w:rsidRPr="00BD24E9">
        <w:rPr>
          <w:rFonts w:asciiTheme="majorHAnsi" w:hAnsiTheme="majorHAnsi" w:cstheme="minorHAnsi"/>
        </w:rPr>
        <w:t>nd access, due to</w:t>
      </w:r>
      <w:r w:rsidR="003B04C5" w:rsidRPr="00BD24E9">
        <w:rPr>
          <w:rFonts w:asciiTheme="majorHAnsi" w:hAnsiTheme="majorHAnsi" w:cstheme="minorHAnsi"/>
        </w:rPr>
        <w:t xml:space="preserve"> the high number of major tributaries that </w:t>
      </w:r>
      <w:r w:rsidR="00C46528" w:rsidRPr="00BD24E9">
        <w:rPr>
          <w:rFonts w:asciiTheme="majorHAnsi" w:hAnsiTheme="majorHAnsi" w:cstheme="minorHAnsi"/>
        </w:rPr>
        <w:t>converge in this planning area.</w:t>
      </w:r>
      <w:r w:rsidR="005E15A0" w:rsidRPr="00BD24E9">
        <w:rPr>
          <w:rFonts w:asciiTheme="majorHAnsi" w:hAnsiTheme="majorHAnsi" w:cstheme="minorHAnsi"/>
        </w:rPr>
        <w:t xml:space="preserve"> Sampling locations with proximate tributaries or irrigation returns in the upstream direction were avoided.</w:t>
      </w:r>
      <w:r w:rsidR="00C46528" w:rsidRPr="00BD24E9">
        <w:rPr>
          <w:rFonts w:asciiTheme="majorHAnsi" w:hAnsiTheme="majorHAnsi" w:cstheme="minorHAnsi"/>
        </w:rPr>
        <w:t xml:space="preserve"> Longitudinal and cross-sectional conductance surveys should be conducted at </w:t>
      </w:r>
      <w:r w:rsidR="005F564E">
        <w:rPr>
          <w:rFonts w:asciiTheme="majorHAnsi" w:hAnsiTheme="majorHAnsi" w:cstheme="minorHAnsi"/>
        </w:rPr>
        <w:t xml:space="preserve">new/proposed </w:t>
      </w:r>
      <w:r w:rsidR="00C46528" w:rsidRPr="00BD24E9">
        <w:rPr>
          <w:rFonts w:asciiTheme="majorHAnsi" w:hAnsiTheme="majorHAnsi" w:cstheme="minorHAnsi"/>
        </w:rPr>
        <w:t xml:space="preserve">sampling sites to ensure the sampling location is representative of the </w:t>
      </w:r>
      <w:r w:rsidR="00A05257" w:rsidRPr="00BD24E9">
        <w:rPr>
          <w:rFonts w:asciiTheme="majorHAnsi" w:hAnsiTheme="majorHAnsi" w:cstheme="minorHAnsi"/>
        </w:rPr>
        <w:t>proximate river conditions.</w:t>
      </w:r>
      <w:r w:rsidR="00B73FCC" w:rsidRPr="00BD24E9">
        <w:rPr>
          <w:rFonts w:asciiTheme="majorHAnsi" w:hAnsiTheme="majorHAnsi" w:cstheme="minorHAnsi"/>
        </w:rPr>
        <w:t xml:space="preserve"> This is of particular importance at sites where groundwater inputs have been noted</w:t>
      </w:r>
      <w:r w:rsidR="005F564E">
        <w:rPr>
          <w:rFonts w:asciiTheme="majorHAnsi" w:hAnsiTheme="majorHAnsi" w:cstheme="minorHAnsi"/>
        </w:rPr>
        <w:t>.</w:t>
      </w:r>
    </w:p>
    <w:p w14:paraId="298FB4C0" w14:textId="77777777" w:rsidR="00D45A9C" w:rsidRPr="00BD24E9" w:rsidRDefault="00D45A9C" w:rsidP="003B04C5">
      <w:pPr>
        <w:rPr>
          <w:rFonts w:asciiTheme="majorHAnsi" w:hAnsiTheme="majorHAnsi" w:cstheme="minorHAnsi"/>
          <w:sz w:val="22"/>
          <w:szCs w:val="22"/>
        </w:rPr>
      </w:pPr>
    </w:p>
    <w:p w14:paraId="0898CAD3" w14:textId="145C01E4" w:rsidR="00F753E0" w:rsidRPr="00BD24E9" w:rsidRDefault="00F753E0" w:rsidP="004D1B93">
      <w:pPr>
        <w:rPr>
          <w:rFonts w:asciiTheme="majorHAnsi" w:eastAsiaTheme="majorEastAsia" w:hAnsiTheme="majorHAnsi" w:cstheme="minorHAnsi"/>
          <w:iCs/>
          <w:sz w:val="22"/>
          <w:szCs w:val="22"/>
          <w:u w:val="single"/>
        </w:rPr>
      </w:pPr>
      <w:r w:rsidRPr="00BD24E9">
        <w:rPr>
          <w:rFonts w:asciiTheme="majorHAnsi" w:eastAsiaTheme="majorEastAsia" w:hAnsiTheme="majorHAnsi" w:cstheme="minorHAnsi"/>
          <w:iCs/>
          <w:sz w:val="22"/>
          <w:szCs w:val="22"/>
          <w:u w:val="single"/>
        </w:rPr>
        <w:t>Temporal representation</w:t>
      </w:r>
    </w:p>
    <w:p w14:paraId="09E1269E" w14:textId="67655AF6" w:rsidR="003B04C5" w:rsidRPr="00BD24E9" w:rsidRDefault="003B04C5" w:rsidP="003B04C5">
      <w:pPr>
        <w:pStyle w:val="ListParagraph"/>
        <w:spacing w:after="0" w:line="240" w:lineRule="auto"/>
        <w:ind w:left="360"/>
        <w:contextualSpacing w:val="0"/>
        <w:rPr>
          <w:rFonts w:asciiTheme="majorHAnsi" w:hAnsiTheme="majorHAnsi" w:cstheme="minorHAnsi"/>
        </w:rPr>
      </w:pPr>
      <w:r w:rsidRPr="00BD24E9">
        <w:rPr>
          <w:rFonts w:asciiTheme="majorHAnsi" w:hAnsiTheme="majorHAnsi" w:cstheme="minorHAnsi"/>
        </w:rPr>
        <w:t>The sampling design will use two different sampling schedules to achieve temporal representativeness during spring runoff and the growing season (July 1</w:t>
      </w:r>
      <w:r w:rsidRPr="00BD24E9">
        <w:rPr>
          <w:rFonts w:asciiTheme="majorHAnsi" w:hAnsiTheme="majorHAnsi" w:cstheme="minorHAnsi"/>
          <w:vertAlign w:val="superscript"/>
        </w:rPr>
        <w:t>st</w:t>
      </w:r>
      <w:r w:rsidRPr="00BD24E9">
        <w:rPr>
          <w:rFonts w:asciiTheme="majorHAnsi" w:hAnsiTheme="majorHAnsi" w:cstheme="minorHAnsi"/>
        </w:rPr>
        <w:t>- Sept. 30</w:t>
      </w:r>
      <w:r w:rsidRPr="00BD24E9">
        <w:rPr>
          <w:rFonts w:asciiTheme="majorHAnsi" w:hAnsiTheme="majorHAnsi" w:cstheme="minorHAnsi"/>
          <w:vertAlign w:val="superscript"/>
        </w:rPr>
        <w:t>th</w:t>
      </w:r>
      <w:r w:rsidRPr="00BD24E9">
        <w:rPr>
          <w:rFonts w:asciiTheme="majorHAnsi" w:hAnsiTheme="majorHAnsi" w:cstheme="minorHAnsi"/>
        </w:rPr>
        <w:t>). During spring runoff, sampling will occur on the ascending limb of the hydrograph, as close to the peak flow as possible, during the descending limb, and at any major secondary peaks. During the growing season, sampling wil</w:t>
      </w:r>
      <w:r w:rsidR="00FD6D38" w:rsidRPr="00BD24E9">
        <w:rPr>
          <w:rFonts w:asciiTheme="majorHAnsi" w:hAnsiTheme="majorHAnsi" w:cstheme="minorHAnsi"/>
        </w:rPr>
        <w:t>l occur on a regimented monthly</w:t>
      </w:r>
      <w:r w:rsidRPr="00BD24E9">
        <w:rPr>
          <w:rFonts w:asciiTheme="majorHAnsi" w:hAnsiTheme="majorHAnsi" w:cstheme="minorHAnsi"/>
        </w:rPr>
        <w:t xml:space="preserve"> s</w:t>
      </w:r>
      <w:r w:rsidR="00FD6D38" w:rsidRPr="00BD24E9">
        <w:rPr>
          <w:rFonts w:asciiTheme="majorHAnsi" w:hAnsiTheme="majorHAnsi" w:cstheme="minorHAnsi"/>
        </w:rPr>
        <w:t>chedule</w:t>
      </w:r>
      <w:r w:rsidRPr="00BD24E9">
        <w:rPr>
          <w:rFonts w:asciiTheme="majorHAnsi" w:hAnsiTheme="majorHAnsi" w:cstheme="minorHAnsi"/>
        </w:rPr>
        <w:t>. Biological parameters will be sampled as close as possible to the same date each year to minimize seasonal variation. All sampling will occur in the downstream to upstream direction to ensure that the same water is not re-sampled. Efforts will be made to sample the sites at approximately the same time of day throughout th</w:t>
      </w:r>
      <w:r w:rsidR="00FD6D38" w:rsidRPr="00BD24E9">
        <w:rPr>
          <w:rFonts w:asciiTheme="majorHAnsi" w:hAnsiTheme="majorHAnsi" w:cstheme="minorHAnsi"/>
        </w:rPr>
        <w:t>e year. Within a</w:t>
      </w:r>
      <w:r w:rsidR="00843C59">
        <w:rPr>
          <w:rFonts w:asciiTheme="majorHAnsi" w:hAnsiTheme="majorHAnsi" w:cstheme="minorHAnsi"/>
        </w:rPr>
        <w:t xml:space="preserve"> sampling event</w:t>
      </w:r>
      <w:r w:rsidRPr="00BD24E9">
        <w:rPr>
          <w:rFonts w:asciiTheme="majorHAnsi" w:hAnsiTheme="majorHAnsi" w:cstheme="minorHAnsi"/>
        </w:rPr>
        <w:t>, all sites will be sampled in as short of a time as possible to limit temporal variation</w:t>
      </w:r>
      <w:r w:rsidR="00E35BE8" w:rsidRPr="00BD24E9">
        <w:rPr>
          <w:rFonts w:asciiTheme="majorHAnsi" w:hAnsiTheme="majorHAnsi" w:cstheme="minorHAnsi"/>
        </w:rPr>
        <w:t xml:space="preserve">. </w:t>
      </w:r>
    </w:p>
    <w:p w14:paraId="12E8F12D" w14:textId="0B48BBD2" w:rsidR="00F753E0" w:rsidRPr="00BD24E9" w:rsidRDefault="00DA613B" w:rsidP="004D1B93">
      <w:pPr>
        <w:pStyle w:val="Heading3"/>
        <w:rPr>
          <w:rFonts w:asciiTheme="majorHAnsi" w:hAnsiTheme="majorHAnsi"/>
        </w:rPr>
      </w:pPr>
      <w:bookmarkStart w:id="27" w:name="_Toc236908943"/>
      <w:bookmarkStart w:id="28" w:name="_Toc239231239"/>
      <w:bookmarkStart w:id="29" w:name="_Toc32995295"/>
      <w:r w:rsidRPr="00BD24E9">
        <w:rPr>
          <w:rFonts w:asciiTheme="majorHAnsi" w:hAnsiTheme="majorHAnsi"/>
        </w:rPr>
        <w:t>C</w:t>
      </w:r>
      <w:r w:rsidR="00F753E0" w:rsidRPr="00BD24E9">
        <w:rPr>
          <w:rFonts w:asciiTheme="majorHAnsi" w:hAnsiTheme="majorHAnsi"/>
        </w:rPr>
        <w:t>omparability</w:t>
      </w:r>
      <w:bookmarkEnd w:id="27"/>
      <w:bookmarkEnd w:id="28"/>
      <w:bookmarkEnd w:id="29"/>
    </w:p>
    <w:p w14:paraId="0D78FFA7" w14:textId="651BD915" w:rsidR="00F753E0" w:rsidRPr="00BD24E9" w:rsidRDefault="00CB51A5" w:rsidP="00060F3E">
      <w:pPr>
        <w:ind w:firstLine="720"/>
        <w:rPr>
          <w:rFonts w:asciiTheme="majorHAnsi" w:hAnsiTheme="majorHAnsi" w:cstheme="minorHAnsi"/>
          <w:sz w:val="22"/>
          <w:szCs w:val="22"/>
        </w:rPr>
      </w:pPr>
      <w:r w:rsidRPr="00BD24E9">
        <w:rPr>
          <w:rFonts w:asciiTheme="majorHAnsi" w:hAnsiTheme="majorHAnsi" w:cstheme="minorHAnsi"/>
          <w:sz w:val="22"/>
          <w:szCs w:val="22"/>
        </w:rPr>
        <w:t xml:space="preserve">Comparability is the degree to which different methods, data sets, and/or decisions agree or are similar. Comparability allows data users to determine </w:t>
      </w:r>
      <w:r w:rsidR="00F753E0" w:rsidRPr="00BD24E9">
        <w:rPr>
          <w:rFonts w:asciiTheme="majorHAnsi" w:hAnsiTheme="majorHAnsi" w:cstheme="minorHAnsi"/>
          <w:sz w:val="22"/>
          <w:szCs w:val="22"/>
        </w:rPr>
        <w:t xml:space="preserve">the applicability of </w:t>
      </w:r>
      <w:r w:rsidRPr="00BD24E9">
        <w:rPr>
          <w:rFonts w:asciiTheme="majorHAnsi" w:hAnsiTheme="majorHAnsi" w:cstheme="minorHAnsi"/>
          <w:sz w:val="22"/>
          <w:szCs w:val="22"/>
        </w:rPr>
        <w:t>d</w:t>
      </w:r>
      <w:r w:rsidR="00F753E0" w:rsidRPr="00BD24E9">
        <w:rPr>
          <w:rFonts w:asciiTheme="majorHAnsi" w:hAnsiTheme="majorHAnsi" w:cstheme="minorHAnsi"/>
          <w:sz w:val="22"/>
          <w:szCs w:val="22"/>
        </w:rPr>
        <w:t xml:space="preserve">ata </w:t>
      </w:r>
      <w:r w:rsidRPr="00BD24E9">
        <w:rPr>
          <w:rFonts w:asciiTheme="majorHAnsi" w:hAnsiTheme="majorHAnsi" w:cstheme="minorHAnsi"/>
          <w:sz w:val="22"/>
          <w:szCs w:val="22"/>
        </w:rPr>
        <w:t xml:space="preserve">to certain projects or decisions. </w:t>
      </w:r>
    </w:p>
    <w:p w14:paraId="5EC4390A" w14:textId="5C714483" w:rsidR="00515C2D" w:rsidRDefault="00CA51F1">
      <w:pPr>
        <w:ind w:firstLine="720"/>
        <w:rPr>
          <w:rFonts w:asciiTheme="majorHAnsi" w:hAnsiTheme="majorHAnsi" w:cstheme="minorHAnsi"/>
          <w:sz w:val="22"/>
          <w:szCs w:val="22"/>
        </w:rPr>
      </w:pPr>
      <w:r w:rsidRPr="00BD24E9">
        <w:rPr>
          <w:rFonts w:asciiTheme="majorHAnsi" w:hAnsiTheme="majorHAnsi" w:cstheme="minorHAnsi"/>
          <w:sz w:val="22"/>
          <w:szCs w:val="22"/>
        </w:rPr>
        <w:t>The Big Hol</w:t>
      </w:r>
      <w:r w:rsidR="00962D3E" w:rsidRPr="00BD24E9">
        <w:rPr>
          <w:rFonts w:asciiTheme="majorHAnsi" w:hAnsiTheme="majorHAnsi" w:cstheme="minorHAnsi"/>
          <w:sz w:val="22"/>
          <w:szCs w:val="22"/>
        </w:rPr>
        <w:t>e River Foundation will</w:t>
      </w:r>
      <w:r w:rsidRPr="00BD24E9">
        <w:rPr>
          <w:rFonts w:asciiTheme="majorHAnsi" w:hAnsiTheme="majorHAnsi" w:cstheme="minorHAnsi"/>
          <w:sz w:val="22"/>
          <w:szCs w:val="22"/>
        </w:rPr>
        <w:t xml:space="preserve"> follow DEQ standard operating procedures</w:t>
      </w:r>
      <w:r w:rsidR="00515C2D">
        <w:rPr>
          <w:rFonts w:asciiTheme="majorHAnsi" w:hAnsiTheme="majorHAnsi" w:cstheme="minorHAnsi"/>
          <w:sz w:val="22"/>
          <w:szCs w:val="22"/>
        </w:rPr>
        <w:t xml:space="preserve"> for water quality collection and data</w:t>
      </w:r>
      <w:r w:rsidRPr="00BD24E9">
        <w:rPr>
          <w:rFonts w:asciiTheme="majorHAnsi" w:hAnsiTheme="majorHAnsi" w:cstheme="minorHAnsi"/>
          <w:sz w:val="22"/>
          <w:szCs w:val="22"/>
        </w:rPr>
        <w:t xml:space="preserve"> to allow comparability with existing DEQ data</w:t>
      </w:r>
      <w:r w:rsidR="00962D3E" w:rsidRPr="00BD24E9">
        <w:rPr>
          <w:rFonts w:asciiTheme="majorHAnsi" w:hAnsiTheme="majorHAnsi" w:cstheme="minorHAnsi"/>
          <w:sz w:val="22"/>
          <w:szCs w:val="22"/>
        </w:rPr>
        <w:t>, unless otherwise noted</w:t>
      </w:r>
      <w:r w:rsidR="00134BE5">
        <w:rPr>
          <w:rFonts w:asciiTheme="majorHAnsi" w:hAnsiTheme="majorHAnsi" w:cstheme="minorHAnsi"/>
          <w:sz w:val="22"/>
          <w:szCs w:val="22"/>
        </w:rPr>
        <w:t xml:space="preserve"> (Makarowski 2019)</w:t>
      </w:r>
      <w:r w:rsidR="00651EB0" w:rsidRPr="00BD24E9">
        <w:rPr>
          <w:rFonts w:asciiTheme="majorHAnsi" w:hAnsiTheme="majorHAnsi" w:cstheme="minorHAnsi"/>
          <w:sz w:val="22"/>
          <w:szCs w:val="22"/>
        </w:rPr>
        <w:t>.</w:t>
      </w:r>
      <w:r w:rsidR="00FD6D38" w:rsidRPr="00BD24E9">
        <w:rPr>
          <w:rFonts w:asciiTheme="majorHAnsi" w:hAnsiTheme="majorHAnsi" w:cstheme="minorHAnsi"/>
          <w:sz w:val="22"/>
          <w:szCs w:val="22"/>
        </w:rPr>
        <w:t xml:space="preserve"> </w:t>
      </w:r>
    </w:p>
    <w:p w14:paraId="3D30BD3B" w14:textId="795EF1E1" w:rsidR="00CB51A5" w:rsidRPr="00515C2D" w:rsidRDefault="00FD6D38" w:rsidP="00701707">
      <w:pPr>
        <w:ind w:firstLine="720"/>
        <w:rPr>
          <w:rFonts w:asciiTheme="majorHAnsi" w:hAnsiTheme="majorHAnsi" w:cstheme="minorHAnsi"/>
          <w:sz w:val="22"/>
          <w:szCs w:val="22"/>
        </w:rPr>
      </w:pPr>
      <w:r w:rsidRPr="00BD24E9">
        <w:rPr>
          <w:rFonts w:asciiTheme="majorHAnsi" w:hAnsiTheme="majorHAnsi" w:cstheme="minorHAnsi"/>
          <w:sz w:val="22"/>
          <w:szCs w:val="22"/>
        </w:rPr>
        <w:t>Protocols will be strictly followed year to year and site to site to allow comparability among year</w:t>
      </w:r>
      <w:r w:rsidR="00843C59">
        <w:rPr>
          <w:rFonts w:asciiTheme="majorHAnsi" w:hAnsiTheme="majorHAnsi" w:cstheme="minorHAnsi"/>
          <w:sz w:val="22"/>
          <w:szCs w:val="22"/>
        </w:rPr>
        <w:t>s and sites</w:t>
      </w:r>
      <w:r w:rsidRPr="00BD24E9">
        <w:rPr>
          <w:rFonts w:asciiTheme="majorHAnsi" w:hAnsiTheme="majorHAnsi" w:cstheme="minorHAnsi"/>
          <w:sz w:val="22"/>
          <w:szCs w:val="22"/>
        </w:rPr>
        <w:t>. The selected parameters are common to water quality monitoring programs, allowing comparisons to other watersheds</w:t>
      </w:r>
      <w:r w:rsidR="00E35BE8" w:rsidRPr="00BD24E9">
        <w:rPr>
          <w:rFonts w:asciiTheme="majorHAnsi" w:hAnsiTheme="majorHAnsi" w:cstheme="minorHAnsi"/>
          <w:sz w:val="22"/>
          <w:szCs w:val="22"/>
        </w:rPr>
        <w:t xml:space="preserve">. </w:t>
      </w:r>
      <w:r w:rsidR="00843C59">
        <w:rPr>
          <w:rFonts w:asciiTheme="majorHAnsi" w:hAnsiTheme="majorHAnsi" w:cstheme="minorHAnsi"/>
          <w:sz w:val="22"/>
          <w:szCs w:val="22"/>
        </w:rPr>
        <w:t>Site</w:t>
      </w:r>
      <w:r w:rsidR="00CA51F1" w:rsidRPr="00BD24E9">
        <w:rPr>
          <w:rFonts w:asciiTheme="majorHAnsi" w:hAnsiTheme="majorHAnsi" w:cstheme="minorHAnsi"/>
          <w:sz w:val="22"/>
          <w:szCs w:val="22"/>
        </w:rPr>
        <w:t xml:space="preserve"> selection took into account the availability of historical water quality records</w:t>
      </w:r>
      <w:r w:rsidR="00F061A9" w:rsidRPr="00BD24E9">
        <w:rPr>
          <w:rFonts w:asciiTheme="majorHAnsi" w:hAnsiTheme="majorHAnsi" w:cstheme="minorHAnsi"/>
          <w:sz w:val="22"/>
          <w:szCs w:val="22"/>
        </w:rPr>
        <w:t>, many of which are contained in the TMDL development documents.</w:t>
      </w:r>
      <w:r w:rsidR="00651EB0" w:rsidRPr="00BD24E9">
        <w:rPr>
          <w:rFonts w:asciiTheme="majorHAnsi" w:hAnsiTheme="majorHAnsi" w:cstheme="minorHAnsi"/>
          <w:sz w:val="22"/>
          <w:szCs w:val="22"/>
        </w:rPr>
        <w:t xml:space="preserve"> The described sampling schedule will ensure that data is comparable among years. </w:t>
      </w:r>
    </w:p>
    <w:p w14:paraId="3969F457" w14:textId="7F5BC62B" w:rsidR="00F753E0" w:rsidRPr="00BD24E9" w:rsidRDefault="00F753E0" w:rsidP="004D1B93">
      <w:pPr>
        <w:pStyle w:val="Heading3"/>
        <w:rPr>
          <w:rFonts w:asciiTheme="majorHAnsi" w:hAnsiTheme="majorHAnsi"/>
        </w:rPr>
      </w:pPr>
      <w:bookmarkStart w:id="30" w:name="_Toc236908944"/>
      <w:bookmarkStart w:id="31" w:name="_Toc239231240"/>
      <w:bookmarkStart w:id="32" w:name="_Toc32995296"/>
      <w:r w:rsidRPr="00BD24E9">
        <w:rPr>
          <w:rFonts w:asciiTheme="majorHAnsi" w:hAnsiTheme="majorHAnsi"/>
        </w:rPr>
        <w:t>Completeness</w:t>
      </w:r>
      <w:bookmarkEnd w:id="30"/>
      <w:bookmarkEnd w:id="31"/>
      <w:bookmarkEnd w:id="32"/>
    </w:p>
    <w:p w14:paraId="1FE5B9A9" w14:textId="7C665E3A" w:rsidR="00002B9C" w:rsidRPr="00BD24E9" w:rsidRDefault="00F753E0" w:rsidP="00060F3E">
      <w:pPr>
        <w:ind w:firstLine="720"/>
        <w:rPr>
          <w:rFonts w:asciiTheme="majorHAnsi" w:hAnsiTheme="majorHAnsi" w:cstheme="minorHAnsi"/>
          <w:sz w:val="22"/>
          <w:szCs w:val="22"/>
        </w:rPr>
      </w:pPr>
      <w:r w:rsidRPr="00BD24E9">
        <w:rPr>
          <w:rFonts w:asciiTheme="majorHAnsi" w:hAnsiTheme="majorHAnsi" w:cstheme="minorHAnsi"/>
          <w:sz w:val="22"/>
          <w:szCs w:val="22"/>
        </w:rPr>
        <w:t xml:space="preserve">Completeness is a </w:t>
      </w:r>
      <w:r w:rsidR="00CB51A5" w:rsidRPr="00BD24E9">
        <w:rPr>
          <w:rFonts w:asciiTheme="majorHAnsi" w:hAnsiTheme="majorHAnsi" w:cstheme="minorHAnsi"/>
          <w:sz w:val="22"/>
          <w:szCs w:val="22"/>
        </w:rPr>
        <w:t xml:space="preserve">measure, expressed as a percentage, of the amount of data </w:t>
      </w:r>
      <w:r w:rsidR="00CB51A5" w:rsidRPr="00BD24E9">
        <w:rPr>
          <w:rFonts w:asciiTheme="majorHAnsi" w:hAnsiTheme="majorHAnsi" w:cstheme="minorHAnsi"/>
          <w:i/>
          <w:sz w:val="22"/>
          <w:szCs w:val="22"/>
        </w:rPr>
        <w:t>planned for collection</w:t>
      </w:r>
      <w:r w:rsidR="00CB51A5" w:rsidRPr="00BD24E9">
        <w:rPr>
          <w:rFonts w:asciiTheme="majorHAnsi" w:hAnsiTheme="majorHAnsi" w:cstheme="minorHAnsi"/>
          <w:sz w:val="22"/>
          <w:szCs w:val="22"/>
        </w:rPr>
        <w:t xml:space="preserve"> </w:t>
      </w:r>
      <w:r w:rsidR="007F1B67" w:rsidRPr="00BD24E9">
        <w:rPr>
          <w:rFonts w:asciiTheme="majorHAnsi" w:hAnsiTheme="majorHAnsi" w:cstheme="minorHAnsi"/>
          <w:sz w:val="22"/>
          <w:szCs w:val="22"/>
        </w:rPr>
        <w:t>compared to</w:t>
      </w:r>
      <w:r w:rsidR="00CB51A5" w:rsidRPr="00BD24E9">
        <w:rPr>
          <w:rFonts w:asciiTheme="majorHAnsi" w:hAnsiTheme="majorHAnsi" w:cstheme="minorHAnsi"/>
          <w:sz w:val="22"/>
          <w:szCs w:val="22"/>
        </w:rPr>
        <w:t xml:space="preserve"> the amount </w:t>
      </w:r>
      <w:r w:rsidR="00CB51A5" w:rsidRPr="00BD24E9">
        <w:rPr>
          <w:rFonts w:asciiTheme="majorHAnsi" w:hAnsiTheme="majorHAnsi" w:cstheme="minorHAnsi"/>
          <w:i/>
          <w:sz w:val="22"/>
          <w:szCs w:val="22"/>
        </w:rPr>
        <w:t>actually collected</w:t>
      </w:r>
      <w:r w:rsidR="00002B9C" w:rsidRPr="00BD24E9">
        <w:rPr>
          <w:rFonts w:asciiTheme="majorHAnsi" w:hAnsiTheme="majorHAnsi" w:cstheme="minorHAnsi"/>
          <w:sz w:val="22"/>
          <w:szCs w:val="22"/>
        </w:rPr>
        <w:t>, expressed as a percentage:</w:t>
      </w:r>
    </w:p>
    <w:p w14:paraId="44353C46" w14:textId="115DA932" w:rsidR="00002B9C" w:rsidRPr="00BD24E9" w:rsidRDefault="00002B9C" w:rsidP="007F1B67">
      <w:pPr>
        <w:rPr>
          <w:rFonts w:asciiTheme="majorHAnsi" w:hAnsiTheme="majorHAnsi" w:cstheme="minorHAnsi"/>
          <w:sz w:val="22"/>
          <w:szCs w:val="22"/>
        </w:rPr>
      </w:pPr>
      <w:r w:rsidRPr="00BD24E9">
        <w:rPr>
          <w:rFonts w:asciiTheme="majorHAnsi" w:hAnsiTheme="majorHAnsi" w:cstheme="minorHAnsi"/>
          <w:sz w:val="22"/>
          <w:szCs w:val="22"/>
        </w:rPr>
        <w:tab/>
      </w:r>
    </w:p>
    <w:p w14:paraId="5130A746" w14:textId="2300D784" w:rsidR="00002B9C" w:rsidRPr="00BD24E9" w:rsidRDefault="00002B9C" w:rsidP="007F1B67">
      <w:pPr>
        <w:rPr>
          <w:rFonts w:asciiTheme="majorHAnsi" w:hAnsiTheme="majorHAnsi" w:cstheme="minorHAnsi"/>
          <w:sz w:val="22"/>
          <w:szCs w:val="22"/>
        </w:rPr>
      </w:pPr>
      <w:r w:rsidRPr="00BD24E9">
        <w:rPr>
          <w:rFonts w:asciiTheme="majorHAnsi" w:hAnsiTheme="majorHAnsi" w:cstheme="minorHAnsi"/>
          <w:sz w:val="22"/>
          <w:szCs w:val="22"/>
        </w:rPr>
        <w:lastRenderedPageBreak/>
        <w:tab/>
        <w:t>Completeness (%) = (# Valid Data Points or Samples/ Total # Data Points or Samples) x 100</w:t>
      </w:r>
    </w:p>
    <w:p w14:paraId="5164C2A3" w14:textId="77777777" w:rsidR="00002B9C" w:rsidRPr="00BD24E9" w:rsidRDefault="00002B9C" w:rsidP="007F1B67">
      <w:pPr>
        <w:rPr>
          <w:rFonts w:asciiTheme="majorHAnsi" w:hAnsiTheme="majorHAnsi" w:cstheme="minorHAnsi"/>
          <w:sz w:val="22"/>
          <w:szCs w:val="22"/>
        </w:rPr>
      </w:pPr>
    </w:p>
    <w:p w14:paraId="239FC0C3" w14:textId="51E02981" w:rsidR="007F1B67" w:rsidRPr="00BD24E9" w:rsidRDefault="005455A6" w:rsidP="00060F3E">
      <w:pPr>
        <w:ind w:firstLine="720"/>
        <w:rPr>
          <w:rFonts w:asciiTheme="majorHAnsi" w:hAnsiTheme="majorHAnsi" w:cstheme="minorHAnsi"/>
          <w:sz w:val="22"/>
          <w:szCs w:val="22"/>
        </w:rPr>
      </w:pPr>
      <w:r w:rsidRPr="00BD24E9">
        <w:rPr>
          <w:rFonts w:asciiTheme="majorHAnsi" w:hAnsiTheme="majorHAnsi" w:cstheme="minorHAnsi"/>
          <w:sz w:val="22"/>
          <w:szCs w:val="22"/>
        </w:rPr>
        <w:t xml:space="preserve"> </w:t>
      </w:r>
      <w:r w:rsidR="00002B9C" w:rsidRPr="00BD24E9">
        <w:rPr>
          <w:rFonts w:asciiTheme="majorHAnsi" w:hAnsiTheme="majorHAnsi" w:cstheme="minorHAnsi"/>
          <w:sz w:val="22"/>
          <w:szCs w:val="22"/>
        </w:rPr>
        <w:t>The overall project goal is 90% completeness. Sampling sites lost due to inaccessibility or environmental conditions beyond the control of the organization will reduce the total number of sites in the equation but not the completeness goal. Rejected data results will be qualified with “R” flags and will count against project completeness. Data with “B” (detection in f</w:t>
      </w:r>
      <w:r w:rsidR="003624E7" w:rsidRPr="00BD24E9">
        <w:rPr>
          <w:rFonts w:asciiTheme="majorHAnsi" w:hAnsiTheme="majorHAnsi" w:cstheme="minorHAnsi"/>
          <w:sz w:val="22"/>
          <w:szCs w:val="22"/>
        </w:rPr>
        <w:t>ield blank; see appendix D for r</w:t>
      </w:r>
      <w:r w:rsidR="00002B9C" w:rsidRPr="00BD24E9">
        <w:rPr>
          <w:rFonts w:asciiTheme="majorHAnsi" w:hAnsiTheme="majorHAnsi" w:cstheme="minorHAnsi"/>
          <w:sz w:val="22"/>
          <w:szCs w:val="22"/>
        </w:rPr>
        <w:t>esult qualifier descriptions)</w:t>
      </w:r>
      <w:r w:rsidR="003624E7" w:rsidRPr="00BD24E9">
        <w:rPr>
          <w:rFonts w:asciiTheme="majorHAnsi" w:hAnsiTheme="majorHAnsi" w:cstheme="minorHAnsi"/>
          <w:sz w:val="22"/>
          <w:szCs w:val="22"/>
        </w:rPr>
        <w:t xml:space="preserve"> and “J” (</w:t>
      </w:r>
      <w:r w:rsidR="00FD6D38" w:rsidRPr="00BD24E9">
        <w:rPr>
          <w:rFonts w:asciiTheme="majorHAnsi" w:hAnsiTheme="majorHAnsi" w:cstheme="minorHAnsi"/>
          <w:sz w:val="22"/>
          <w:szCs w:val="22"/>
        </w:rPr>
        <w:t>analyte result value estimated</w:t>
      </w:r>
      <w:r w:rsidR="003624E7" w:rsidRPr="00BD24E9">
        <w:rPr>
          <w:rFonts w:asciiTheme="majorHAnsi" w:hAnsiTheme="majorHAnsi" w:cstheme="minorHAnsi"/>
          <w:sz w:val="22"/>
          <w:szCs w:val="22"/>
        </w:rPr>
        <w:t>)</w:t>
      </w:r>
      <w:r w:rsidR="00515C2D">
        <w:rPr>
          <w:rFonts w:asciiTheme="majorHAnsi" w:hAnsiTheme="majorHAnsi" w:cstheme="minorHAnsi"/>
          <w:sz w:val="22"/>
          <w:szCs w:val="22"/>
        </w:rPr>
        <w:t xml:space="preserve"> will not affect completeness</w:t>
      </w:r>
      <w:r w:rsidR="003624E7" w:rsidRPr="00BD24E9">
        <w:rPr>
          <w:rFonts w:asciiTheme="majorHAnsi" w:hAnsiTheme="majorHAnsi" w:cstheme="minorHAnsi"/>
          <w:sz w:val="22"/>
          <w:szCs w:val="22"/>
        </w:rPr>
        <w:t>.</w:t>
      </w:r>
      <w:r w:rsidR="00002B9C" w:rsidRPr="00BD24E9">
        <w:rPr>
          <w:rFonts w:asciiTheme="majorHAnsi" w:hAnsiTheme="majorHAnsi" w:cstheme="minorHAnsi"/>
          <w:sz w:val="22"/>
          <w:szCs w:val="22"/>
        </w:rPr>
        <w:t xml:space="preserve"> </w:t>
      </w:r>
      <w:r w:rsidRPr="00BD24E9">
        <w:rPr>
          <w:rFonts w:asciiTheme="majorHAnsi" w:hAnsiTheme="majorHAnsi" w:cstheme="minorHAnsi"/>
          <w:sz w:val="22"/>
          <w:szCs w:val="22"/>
        </w:rPr>
        <w:t>Before packing sample bottles into the cooler, tightness of the lids will be double checked.</w:t>
      </w:r>
      <w:r w:rsidR="00CB51A5" w:rsidRPr="00BD24E9">
        <w:rPr>
          <w:rFonts w:asciiTheme="majorHAnsi" w:hAnsiTheme="majorHAnsi" w:cstheme="minorHAnsi"/>
          <w:sz w:val="22"/>
          <w:szCs w:val="22"/>
        </w:rPr>
        <w:t xml:space="preserve"> </w:t>
      </w:r>
      <w:r w:rsidR="00F753E0" w:rsidRPr="00BD24E9">
        <w:rPr>
          <w:rFonts w:asciiTheme="majorHAnsi" w:hAnsiTheme="majorHAnsi" w:cstheme="minorHAnsi"/>
          <w:sz w:val="22"/>
          <w:szCs w:val="22"/>
        </w:rPr>
        <w:t>Prior to leaving a sampling site</w:t>
      </w:r>
      <w:r w:rsidRPr="00BD24E9">
        <w:rPr>
          <w:rFonts w:asciiTheme="majorHAnsi" w:hAnsiTheme="majorHAnsi" w:cstheme="minorHAnsi"/>
          <w:sz w:val="22"/>
          <w:szCs w:val="22"/>
        </w:rPr>
        <w:t>, field forms will be filled out and checked for completeness</w:t>
      </w:r>
      <w:r w:rsidR="007F1B67" w:rsidRPr="00BD24E9">
        <w:rPr>
          <w:rFonts w:asciiTheme="majorHAnsi" w:hAnsiTheme="majorHAnsi" w:cstheme="minorHAnsi"/>
          <w:sz w:val="22"/>
          <w:szCs w:val="22"/>
        </w:rPr>
        <w:t xml:space="preserve">; this will </w:t>
      </w:r>
      <w:r w:rsidR="00F753E0" w:rsidRPr="00BD24E9">
        <w:rPr>
          <w:rFonts w:asciiTheme="majorHAnsi" w:hAnsiTheme="majorHAnsi" w:cstheme="minorHAnsi"/>
          <w:sz w:val="22"/>
          <w:szCs w:val="22"/>
        </w:rPr>
        <w:t>reduce the occurrence of empty data fields.</w:t>
      </w:r>
      <w:r w:rsidRPr="00BD24E9">
        <w:rPr>
          <w:rFonts w:asciiTheme="majorHAnsi" w:hAnsiTheme="majorHAnsi" w:cstheme="minorHAnsi"/>
          <w:sz w:val="22"/>
          <w:szCs w:val="22"/>
        </w:rPr>
        <w:t xml:space="preserve"> Data fields that do not change over time, such as location, GPS coordinates, HUC, county, and contact information, will be built into the data sheets prior to field collections to promote efficiency and completeness. Field visit forms will be scanned and electronically backed up the day of the collection. Two external hard drives, ideally kept in separate locations, will be backed up with all data, site visit forms, </w:t>
      </w:r>
      <w:r w:rsidR="00843C59">
        <w:rPr>
          <w:rFonts w:asciiTheme="majorHAnsi" w:hAnsiTheme="majorHAnsi" w:cstheme="minorHAnsi"/>
          <w:sz w:val="22"/>
          <w:szCs w:val="22"/>
        </w:rPr>
        <w:t>calibration records, and field summaries</w:t>
      </w:r>
      <w:r w:rsidRPr="00BD24E9">
        <w:rPr>
          <w:rFonts w:asciiTheme="majorHAnsi" w:hAnsiTheme="majorHAnsi" w:cstheme="minorHAnsi"/>
          <w:sz w:val="22"/>
          <w:szCs w:val="22"/>
        </w:rPr>
        <w:t xml:space="preserve"> on a monthly basis to prevent the loss of information. Lab reports will be reviewed upon receipt and </w:t>
      </w:r>
      <w:r w:rsidR="00002B9C" w:rsidRPr="00BD24E9">
        <w:rPr>
          <w:rFonts w:asciiTheme="majorHAnsi" w:hAnsiTheme="majorHAnsi" w:cstheme="minorHAnsi"/>
          <w:sz w:val="22"/>
          <w:szCs w:val="22"/>
        </w:rPr>
        <w:t xml:space="preserve">any </w:t>
      </w:r>
      <w:r w:rsidR="00843C59" w:rsidRPr="00BD24E9">
        <w:rPr>
          <w:rFonts w:asciiTheme="majorHAnsi" w:hAnsiTheme="majorHAnsi" w:cstheme="minorHAnsi"/>
          <w:sz w:val="22"/>
          <w:szCs w:val="22"/>
        </w:rPr>
        <w:t>discrepancies</w:t>
      </w:r>
      <w:r w:rsidR="00002B9C" w:rsidRPr="00BD24E9">
        <w:rPr>
          <w:rFonts w:asciiTheme="majorHAnsi" w:hAnsiTheme="majorHAnsi" w:cstheme="minorHAnsi"/>
          <w:sz w:val="22"/>
          <w:szCs w:val="22"/>
        </w:rPr>
        <w:t xml:space="preserve"> will be inquired into</w:t>
      </w:r>
      <w:r w:rsidR="00F753E0" w:rsidRPr="00BD24E9">
        <w:rPr>
          <w:rFonts w:asciiTheme="majorHAnsi" w:hAnsiTheme="majorHAnsi" w:cstheme="minorHAnsi"/>
          <w:sz w:val="22"/>
          <w:szCs w:val="22"/>
        </w:rPr>
        <w:t xml:space="preserve">. </w:t>
      </w:r>
      <w:bookmarkStart w:id="33" w:name="_Toc236908945"/>
      <w:bookmarkStart w:id="34" w:name="_Toc239231241"/>
      <w:r w:rsidR="007A0E78" w:rsidRPr="00BD24E9">
        <w:rPr>
          <w:rFonts w:asciiTheme="majorHAnsi" w:hAnsiTheme="majorHAnsi" w:cstheme="minorHAnsi"/>
          <w:sz w:val="22"/>
          <w:szCs w:val="22"/>
        </w:rPr>
        <w:t xml:space="preserve">Dates and times should be checked against field sheets, and not taken directly from laboratory results sheet, as these may have errors. </w:t>
      </w:r>
      <w:r w:rsidR="007F1B67" w:rsidRPr="00BD24E9">
        <w:rPr>
          <w:rFonts w:asciiTheme="majorHAnsi" w:hAnsiTheme="majorHAnsi" w:cstheme="minorHAnsi"/>
          <w:sz w:val="22"/>
          <w:szCs w:val="22"/>
        </w:rPr>
        <w:t xml:space="preserve">Because of the limited funding for laboratory analysis, collection of additional samples in the event of breakage of sample bottles </w:t>
      </w:r>
      <w:proofErr w:type="spellStart"/>
      <w:r w:rsidR="007F1B67" w:rsidRPr="00BD24E9">
        <w:rPr>
          <w:rFonts w:asciiTheme="majorHAnsi" w:hAnsiTheme="majorHAnsi" w:cstheme="minorHAnsi"/>
          <w:sz w:val="22"/>
          <w:szCs w:val="22"/>
        </w:rPr>
        <w:t>en</w:t>
      </w:r>
      <w:proofErr w:type="spellEnd"/>
      <w:r w:rsidR="007F1B67" w:rsidRPr="00BD24E9">
        <w:rPr>
          <w:rFonts w:asciiTheme="majorHAnsi" w:hAnsiTheme="majorHAnsi" w:cstheme="minorHAnsi"/>
          <w:sz w:val="22"/>
          <w:szCs w:val="22"/>
        </w:rPr>
        <w:t xml:space="preserve"> route to the laboratory is not planned.</w:t>
      </w:r>
      <w:r w:rsidR="00002B9C" w:rsidRPr="00BD24E9">
        <w:rPr>
          <w:rFonts w:asciiTheme="majorHAnsi" w:hAnsiTheme="majorHAnsi" w:cstheme="minorHAnsi"/>
          <w:sz w:val="22"/>
          <w:szCs w:val="22"/>
        </w:rPr>
        <w:t xml:space="preserve"> Any sampling events that must be cancelled for any reason will be rescheduled. </w:t>
      </w:r>
      <w:r w:rsidR="003624E7" w:rsidRPr="00BD24E9">
        <w:rPr>
          <w:rFonts w:asciiTheme="majorHAnsi" w:hAnsiTheme="majorHAnsi" w:cstheme="minorHAnsi"/>
          <w:sz w:val="22"/>
          <w:szCs w:val="22"/>
        </w:rPr>
        <w:t xml:space="preserve">Should 90% completeness not be achieved, it is expected that project goals will still be met using the subset of data collected. </w:t>
      </w:r>
    </w:p>
    <w:p w14:paraId="1451B251" w14:textId="754E6BAD" w:rsidR="00F753E0" w:rsidRPr="00BD24E9" w:rsidRDefault="00F753E0" w:rsidP="000749CA">
      <w:pPr>
        <w:pStyle w:val="Heading3"/>
        <w:rPr>
          <w:rFonts w:asciiTheme="majorHAnsi" w:hAnsiTheme="majorHAnsi"/>
        </w:rPr>
      </w:pPr>
      <w:bookmarkStart w:id="35" w:name="_Toc32995297"/>
      <w:r w:rsidRPr="00BD24E9">
        <w:rPr>
          <w:rFonts w:asciiTheme="majorHAnsi" w:hAnsiTheme="majorHAnsi"/>
        </w:rPr>
        <w:t>Sensitivity</w:t>
      </w:r>
      <w:bookmarkEnd w:id="33"/>
      <w:bookmarkEnd w:id="34"/>
      <w:bookmarkEnd w:id="35"/>
    </w:p>
    <w:p w14:paraId="44A9012D" w14:textId="67719E05" w:rsidR="002B38F3" w:rsidRPr="00BD24E9" w:rsidRDefault="00F753E0" w:rsidP="00060F3E">
      <w:pPr>
        <w:ind w:firstLine="720"/>
        <w:rPr>
          <w:rFonts w:asciiTheme="majorHAnsi" w:hAnsiTheme="majorHAnsi" w:cstheme="minorHAnsi"/>
          <w:sz w:val="22"/>
          <w:szCs w:val="22"/>
        </w:rPr>
      </w:pPr>
      <w:r w:rsidRPr="00BD24E9">
        <w:rPr>
          <w:rFonts w:asciiTheme="majorHAnsi" w:hAnsiTheme="majorHAnsi" w:cstheme="minorHAnsi"/>
          <w:sz w:val="22"/>
          <w:szCs w:val="22"/>
        </w:rPr>
        <w:t xml:space="preserve">Sensitivity refers to the limit of a measurement to reliably detect a characteristic of a sample. </w:t>
      </w:r>
      <w:r w:rsidR="00EF3E78" w:rsidRPr="00BD24E9">
        <w:rPr>
          <w:rFonts w:asciiTheme="majorHAnsi" w:hAnsiTheme="majorHAnsi" w:cstheme="minorHAnsi"/>
          <w:sz w:val="22"/>
          <w:szCs w:val="22"/>
        </w:rPr>
        <w:t xml:space="preserve">Related to detection limits, sensitivity refers to the capability of a method or instrument to discriminate between measurement responses representing different levels of a variable of interest. The more sensitive a method is, the better able it is to detect lower concentrations of a variable. </w:t>
      </w:r>
      <w:r w:rsidRPr="00BD24E9">
        <w:rPr>
          <w:rFonts w:asciiTheme="majorHAnsi" w:hAnsiTheme="majorHAnsi" w:cstheme="minorHAnsi"/>
          <w:sz w:val="22"/>
          <w:szCs w:val="22"/>
        </w:rPr>
        <w:t>For analytical methods, sensitivity is expressed as th</w:t>
      </w:r>
      <w:r w:rsidR="003624E7" w:rsidRPr="00BD24E9">
        <w:rPr>
          <w:rFonts w:asciiTheme="majorHAnsi" w:hAnsiTheme="majorHAnsi" w:cstheme="minorHAnsi"/>
          <w:sz w:val="22"/>
          <w:szCs w:val="22"/>
        </w:rPr>
        <w:t>e method detection limit (MDL).</w:t>
      </w:r>
    </w:p>
    <w:p w14:paraId="39AC9FDF" w14:textId="77777777" w:rsidR="00F753E0" w:rsidRPr="00BD24E9" w:rsidRDefault="00F753E0">
      <w:pPr>
        <w:rPr>
          <w:rFonts w:asciiTheme="majorHAnsi" w:hAnsiTheme="majorHAnsi" w:cstheme="minorHAnsi"/>
          <w:sz w:val="22"/>
          <w:szCs w:val="22"/>
        </w:rPr>
      </w:pPr>
    </w:p>
    <w:p w14:paraId="086EBEC6" w14:textId="77777777" w:rsidR="00060F3E" w:rsidRDefault="00E95135" w:rsidP="000749CA">
      <w:pPr>
        <w:rPr>
          <w:rFonts w:asciiTheme="majorHAnsi" w:hAnsiTheme="majorHAnsi" w:cstheme="minorHAnsi"/>
          <w:sz w:val="22"/>
          <w:szCs w:val="22"/>
        </w:rPr>
      </w:pPr>
      <w:r w:rsidRPr="00BD24E9">
        <w:rPr>
          <w:rFonts w:asciiTheme="majorHAnsi" w:hAnsiTheme="majorHAnsi" w:cstheme="minorHAnsi"/>
          <w:sz w:val="22"/>
          <w:szCs w:val="22"/>
          <w:u w:val="single"/>
        </w:rPr>
        <w:t>Laboratory Sensitivity</w:t>
      </w:r>
      <w:r w:rsidRPr="00BD24E9">
        <w:rPr>
          <w:rFonts w:asciiTheme="majorHAnsi" w:hAnsiTheme="majorHAnsi" w:cstheme="minorHAnsi"/>
          <w:sz w:val="22"/>
          <w:szCs w:val="22"/>
        </w:rPr>
        <w:t xml:space="preserve"> </w:t>
      </w:r>
    </w:p>
    <w:p w14:paraId="2D2CEF1F" w14:textId="75779A7E" w:rsidR="00E95135" w:rsidRPr="00BD24E9" w:rsidRDefault="006F07C5" w:rsidP="00060F3E">
      <w:pPr>
        <w:ind w:firstLine="720"/>
        <w:rPr>
          <w:rFonts w:asciiTheme="majorHAnsi" w:hAnsiTheme="majorHAnsi" w:cstheme="minorHAnsi"/>
          <w:sz w:val="22"/>
          <w:szCs w:val="22"/>
        </w:rPr>
      </w:pPr>
      <w:r w:rsidRPr="00BD24E9">
        <w:rPr>
          <w:rFonts w:asciiTheme="majorHAnsi" w:hAnsiTheme="majorHAnsi" w:cstheme="minorHAnsi"/>
          <w:sz w:val="22"/>
          <w:szCs w:val="22"/>
        </w:rPr>
        <w:t xml:space="preserve">Laboratories determine their </w:t>
      </w:r>
      <w:r w:rsidR="000A3463" w:rsidRPr="00BD24E9">
        <w:rPr>
          <w:rFonts w:asciiTheme="majorHAnsi" w:hAnsiTheme="majorHAnsi" w:cstheme="minorHAnsi"/>
          <w:sz w:val="22"/>
          <w:szCs w:val="22"/>
        </w:rPr>
        <w:t>method detection limits (MDL</w:t>
      </w:r>
      <w:r w:rsidRPr="00BD24E9">
        <w:rPr>
          <w:rFonts w:asciiTheme="majorHAnsi" w:hAnsiTheme="majorHAnsi" w:cstheme="minorHAnsi"/>
          <w:sz w:val="22"/>
          <w:szCs w:val="22"/>
        </w:rPr>
        <w:t>s</w:t>
      </w:r>
      <w:r w:rsidR="000A3463" w:rsidRPr="00BD24E9">
        <w:rPr>
          <w:rFonts w:asciiTheme="majorHAnsi" w:hAnsiTheme="majorHAnsi" w:cstheme="minorHAnsi"/>
          <w:sz w:val="22"/>
          <w:szCs w:val="22"/>
        </w:rPr>
        <w:t>)</w:t>
      </w:r>
      <w:r w:rsidRPr="00BD24E9">
        <w:rPr>
          <w:rFonts w:asciiTheme="majorHAnsi" w:hAnsiTheme="majorHAnsi" w:cstheme="minorHAnsi"/>
          <w:sz w:val="22"/>
          <w:szCs w:val="22"/>
        </w:rPr>
        <w:t xml:space="preserve"> annually</w:t>
      </w:r>
      <w:r w:rsidR="000A3463" w:rsidRPr="00BD24E9">
        <w:rPr>
          <w:rFonts w:asciiTheme="majorHAnsi" w:hAnsiTheme="majorHAnsi" w:cstheme="minorHAnsi"/>
          <w:sz w:val="22"/>
          <w:szCs w:val="22"/>
        </w:rPr>
        <w:t>,</w:t>
      </w:r>
      <w:r w:rsidRPr="00BD24E9">
        <w:rPr>
          <w:rFonts w:asciiTheme="majorHAnsi" w:hAnsiTheme="majorHAnsi" w:cstheme="minorHAnsi"/>
          <w:sz w:val="22"/>
          <w:szCs w:val="22"/>
        </w:rPr>
        <w:t xml:space="preserve"> and routinely check each method’s ability to achieve this level of sensitivity using negative controls (e.g., </w:t>
      </w:r>
      <w:r w:rsidR="007F1B67" w:rsidRPr="00BD24E9">
        <w:rPr>
          <w:rFonts w:asciiTheme="majorHAnsi" w:hAnsiTheme="majorHAnsi" w:cstheme="minorHAnsi"/>
          <w:sz w:val="22"/>
          <w:szCs w:val="22"/>
        </w:rPr>
        <w:t>m</w:t>
      </w:r>
      <w:r w:rsidRPr="00BD24E9">
        <w:rPr>
          <w:rFonts w:asciiTheme="majorHAnsi" w:hAnsiTheme="majorHAnsi" w:cstheme="minorHAnsi"/>
          <w:sz w:val="22"/>
          <w:szCs w:val="22"/>
        </w:rPr>
        <w:t xml:space="preserve">ethod </w:t>
      </w:r>
      <w:r w:rsidR="007F1B67" w:rsidRPr="00BD24E9">
        <w:rPr>
          <w:rFonts w:asciiTheme="majorHAnsi" w:hAnsiTheme="majorHAnsi" w:cstheme="minorHAnsi"/>
          <w:sz w:val="22"/>
          <w:szCs w:val="22"/>
        </w:rPr>
        <w:t>b</w:t>
      </w:r>
      <w:r w:rsidRPr="00BD24E9">
        <w:rPr>
          <w:rFonts w:asciiTheme="majorHAnsi" w:hAnsiTheme="majorHAnsi" w:cstheme="minorHAnsi"/>
          <w:sz w:val="22"/>
          <w:szCs w:val="22"/>
        </w:rPr>
        <w:t xml:space="preserve">lanks, </w:t>
      </w:r>
      <w:r w:rsidR="007F1B67" w:rsidRPr="00BD24E9">
        <w:rPr>
          <w:rFonts w:asciiTheme="majorHAnsi" w:hAnsiTheme="majorHAnsi" w:cstheme="minorHAnsi"/>
          <w:sz w:val="22"/>
          <w:szCs w:val="22"/>
        </w:rPr>
        <w:t>continuing c</w:t>
      </w:r>
      <w:r w:rsidRPr="00BD24E9">
        <w:rPr>
          <w:rFonts w:asciiTheme="majorHAnsi" w:hAnsiTheme="majorHAnsi" w:cstheme="minorHAnsi"/>
          <w:sz w:val="22"/>
          <w:szCs w:val="22"/>
        </w:rPr>
        <w:t xml:space="preserve">alibration Blanks, and </w:t>
      </w:r>
      <w:r w:rsidR="007F1B67" w:rsidRPr="00BD24E9">
        <w:rPr>
          <w:rFonts w:asciiTheme="majorHAnsi" w:hAnsiTheme="majorHAnsi" w:cstheme="minorHAnsi"/>
          <w:sz w:val="22"/>
          <w:szCs w:val="22"/>
        </w:rPr>
        <w:t>l</w:t>
      </w:r>
      <w:r w:rsidRPr="00BD24E9">
        <w:rPr>
          <w:rFonts w:asciiTheme="majorHAnsi" w:hAnsiTheme="majorHAnsi" w:cstheme="minorHAnsi"/>
          <w:sz w:val="22"/>
          <w:szCs w:val="22"/>
        </w:rPr>
        <w:t xml:space="preserve">aboratory </w:t>
      </w:r>
      <w:r w:rsidR="007F1B67" w:rsidRPr="00BD24E9">
        <w:rPr>
          <w:rFonts w:asciiTheme="majorHAnsi" w:hAnsiTheme="majorHAnsi" w:cstheme="minorHAnsi"/>
          <w:sz w:val="22"/>
          <w:szCs w:val="22"/>
        </w:rPr>
        <w:t>reagent b</w:t>
      </w:r>
      <w:r w:rsidRPr="00BD24E9">
        <w:rPr>
          <w:rFonts w:asciiTheme="majorHAnsi" w:hAnsiTheme="majorHAnsi" w:cstheme="minorHAnsi"/>
          <w:sz w:val="22"/>
          <w:szCs w:val="22"/>
        </w:rPr>
        <w:t xml:space="preserve">lanks). </w:t>
      </w:r>
      <w:r w:rsidR="00F753E0" w:rsidRPr="00BD24E9">
        <w:rPr>
          <w:rFonts w:asciiTheme="majorHAnsi" w:hAnsiTheme="majorHAnsi" w:cstheme="minorHAnsi"/>
          <w:sz w:val="22"/>
          <w:szCs w:val="22"/>
        </w:rPr>
        <w:t xml:space="preserve">Sensitivity quality controls for all laboratory methods will follow the frequency and criteria specified in the analytical method or as described in </w:t>
      </w:r>
      <w:r w:rsidR="007F1B67" w:rsidRPr="00BD24E9">
        <w:rPr>
          <w:rFonts w:asciiTheme="majorHAnsi" w:hAnsiTheme="majorHAnsi" w:cstheme="minorHAnsi"/>
          <w:sz w:val="22"/>
          <w:szCs w:val="22"/>
        </w:rPr>
        <w:t>the analytical l</w:t>
      </w:r>
      <w:r w:rsidR="000A3463" w:rsidRPr="00BD24E9">
        <w:rPr>
          <w:rFonts w:asciiTheme="majorHAnsi" w:hAnsiTheme="majorHAnsi" w:cstheme="minorHAnsi"/>
          <w:sz w:val="22"/>
          <w:szCs w:val="22"/>
        </w:rPr>
        <w:t xml:space="preserve">aboratory’s </w:t>
      </w:r>
      <w:r w:rsidR="00F753E0" w:rsidRPr="00BD24E9">
        <w:rPr>
          <w:rFonts w:asciiTheme="majorHAnsi" w:hAnsiTheme="majorHAnsi" w:cstheme="minorHAnsi"/>
          <w:sz w:val="22"/>
          <w:szCs w:val="22"/>
        </w:rPr>
        <w:t xml:space="preserve">Laboratory Quality Assurance Plan (LQAP). </w:t>
      </w:r>
    </w:p>
    <w:p w14:paraId="1B2F5F57" w14:textId="77777777" w:rsidR="00F753E0" w:rsidRPr="00BD24E9" w:rsidRDefault="00F753E0" w:rsidP="000749CA">
      <w:pPr>
        <w:rPr>
          <w:rFonts w:asciiTheme="majorHAnsi" w:hAnsiTheme="majorHAnsi" w:cstheme="minorHAnsi"/>
          <w:b/>
          <w:bCs/>
          <w:sz w:val="22"/>
          <w:szCs w:val="22"/>
        </w:rPr>
      </w:pPr>
    </w:p>
    <w:p w14:paraId="036947CE" w14:textId="6D385BFC" w:rsidR="00F753E0" w:rsidRPr="00BD24E9" w:rsidRDefault="00F753E0" w:rsidP="000749CA">
      <w:pPr>
        <w:rPr>
          <w:rFonts w:asciiTheme="majorHAnsi" w:hAnsiTheme="majorHAnsi" w:cstheme="minorHAnsi"/>
          <w:sz w:val="22"/>
          <w:szCs w:val="22"/>
        </w:rPr>
      </w:pPr>
      <w:r w:rsidRPr="00BD24E9">
        <w:rPr>
          <w:rFonts w:asciiTheme="majorHAnsi" w:hAnsiTheme="majorHAnsi" w:cstheme="minorHAnsi"/>
          <w:b/>
          <w:bCs/>
          <w:sz w:val="22"/>
          <w:szCs w:val="22"/>
        </w:rPr>
        <w:t xml:space="preserve">Corrective Action: </w:t>
      </w:r>
      <w:r w:rsidRPr="00BD24E9">
        <w:rPr>
          <w:rFonts w:asciiTheme="majorHAnsi" w:hAnsiTheme="majorHAnsi" w:cstheme="minorHAnsi"/>
          <w:sz w:val="22"/>
          <w:szCs w:val="22"/>
        </w:rPr>
        <w:t xml:space="preserve">If </w:t>
      </w:r>
      <w:r w:rsidR="000A3463" w:rsidRPr="00BD24E9">
        <w:rPr>
          <w:rFonts w:asciiTheme="majorHAnsi" w:hAnsiTheme="majorHAnsi" w:cstheme="minorHAnsi"/>
          <w:sz w:val="22"/>
          <w:szCs w:val="22"/>
        </w:rPr>
        <w:t xml:space="preserve">the </w:t>
      </w:r>
      <w:r w:rsidRPr="00BD24E9">
        <w:rPr>
          <w:rFonts w:asciiTheme="majorHAnsi" w:hAnsiTheme="majorHAnsi" w:cstheme="minorHAnsi"/>
          <w:sz w:val="22"/>
          <w:szCs w:val="22"/>
        </w:rPr>
        <w:t xml:space="preserve">analytical method controls fail the specified limit, check with the laboratory to see how they addressed the non-conformance and qualify </w:t>
      </w:r>
      <w:r w:rsidR="00E35BE8" w:rsidRPr="00BD24E9">
        <w:rPr>
          <w:rFonts w:asciiTheme="majorHAnsi" w:hAnsiTheme="majorHAnsi" w:cstheme="minorHAnsi"/>
          <w:sz w:val="22"/>
          <w:szCs w:val="22"/>
        </w:rPr>
        <w:t>data,</w:t>
      </w:r>
      <w:r w:rsidRPr="00BD24E9">
        <w:rPr>
          <w:rFonts w:asciiTheme="majorHAnsi" w:hAnsiTheme="majorHAnsi" w:cstheme="minorHAnsi"/>
          <w:sz w:val="22"/>
          <w:szCs w:val="22"/>
        </w:rPr>
        <w:t xml:space="preserve"> as necessary. </w:t>
      </w:r>
      <w:r w:rsidR="003624E7" w:rsidRPr="00BD24E9">
        <w:rPr>
          <w:rFonts w:asciiTheme="majorHAnsi" w:hAnsiTheme="majorHAnsi" w:cstheme="minorHAnsi"/>
          <w:sz w:val="22"/>
          <w:szCs w:val="22"/>
        </w:rPr>
        <w:t xml:space="preserve">If Field Blanks fail, all associated project data with &lt;10x the detected value will be qualified with “B” flags. </w:t>
      </w:r>
    </w:p>
    <w:p w14:paraId="6751DF59" w14:textId="04E2DC31" w:rsidR="00F753E0" w:rsidRPr="00BD24E9" w:rsidRDefault="004016CD" w:rsidP="000749CA">
      <w:pPr>
        <w:pStyle w:val="Heading3"/>
        <w:rPr>
          <w:rFonts w:asciiTheme="majorHAnsi" w:hAnsiTheme="majorHAnsi"/>
        </w:rPr>
      </w:pPr>
      <w:bookmarkStart w:id="36" w:name="_Toc32995298"/>
      <w:r w:rsidRPr="00BD24E9">
        <w:rPr>
          <w:rFonts w:asciiTheme="majorHAnsi" w:hAnsiTheme="majorHAnsi"/>
        </w:rPr>
        <w:t>Precision, Bias and Accuracy for Water Samples</w:t>
      </w:r>
      <w:bookmarkEnd w:id="36"/>
    </w:p>
    <w:p w14:paraId="20E81760" w14:textId="5ACB73FB" w:rsidR="006F07C5" w:rsidRPr="00BD24E9" w:rsidRDefault="006F07C5" w:rsidP="00060F3E">
      <w:pPr>
        <w:ind w:firstLine="720"/>
        <w:rPr>
          <w:rFonts w:asciiTheme="majorHAnsi" w:hAnsiTheme="majorHAnsi" w:cstheme="minorHAnsi"/>
          <w:sz w:val="22"/>
          <w:szCs w:val="22"/>
        </w:rPr>
      </w:pPr>
      <w:r w:rsidRPr="00BD24E9">
        <w:rPr>
          <w:rFonts w:asciiTheme="majorHAnsi" w:hAnsiTheme="majorHAnsi" w:cstheme="minorHAnsi"/>
          <w:sz w:val="22"/>
          <w:szCs w:val="22"/>
        </w:rPr>
        <w:t>Bias is the degree of systematic error present in the assessment or analysis process. When bias is present, the sampling result value will differ from the accepted, or true, value of the parameter being assessed. Bias can occur either at sample collection or during measurement. Accuracy is the extent of agreement between an observed value (sampling result) and the accepted, or true, value of the parameter being measured. High accuracy can be defined as a combination of high precision and low bias. Precision measures the level of agreement or variability among a set of repeated measurements, obtained under similar conditions.</w:t>
      </w:r>
    </w:p>
    <w:p w14:paraId="02D57FE4" w14:textId="77777777" w:rsidR="006F07C5" w:rsidRPr="00BD24E9" w:rsidRDefault="006F07C5">
      <w:pPr>
        <w:rPr>
          <w:rFonts w:asciiTheme="majorHAnsi" w:hAnsiTheme="majorHAnsi" w:cstheme="minorHAnsi"/>
          <w:sz w:val="22"/>
          <w:szCs w:val="22"/>
        </w:rPr>
      </w:pPr>
    </w:p>
    <w:p w14:paraId="695D38B3" w14:textId="1C703D25" w:rsidR="004016CD" w:rsidRPr="00BD24E9" w:rsidRDefault="0071196D" w:rsidP="00060F3E">
      <w:pPr>
        <w:ind w:firstLine="720"/>
        <w:rPr>
          <w:rFonts w:asciiTheme="majorHAnsi" w:hAnsiTheme="majorHAnsi" w:cstheme="minorHAnsi"/>
          <w:sz w:val="22"/>
          <w:szCs w:val="22"/>
        </w:rPr>
      </w:pPr>
      <w:r w:rsidRPr="00BD24E9">
        <w:rPr>
          <w:rFonts w:asciiTheme="majorHAnsi" w:hAnsiTheme="majorHAnsi" w:cstheme="minorHAnsi"/>
          <w:sz w:val="22"/>
          <w:szCs w:val="22"/>
        </w:rPr>
        <w:lastRenderedPageBreak/>
        <w:t xml:space="preserve">Evaluation of precision and accuracy for the water sampling portion of this project will consist of collecting and evaluating the results of </w:t>
      </w:r>
      <w:r w:rsidR="004016CD" w:rsidRPr="00BD24E9">
        <w:rPr>
          <w:rFonts w:asciiTheme="majorHAnsi" w:hAnsiTheme="majorHAnsi" w:cstheme="minorHAnsi"/>
          <w:sz w:val="22"/>
          <w:szCs w:val="22"/>
        </w:rPr>
        <w:t xml:space="preserve">field duplicates and field blank samples. </w:t>
      </w:r>
      <w:r w:rsidR="001B27BD" w:rsidRPr="00BD24E9">
        <w:rPr>
          <w:rFonts w:asciiTheme="majorHAnsi" w:hAnsiTheme="majorHAnsi" w:cstheme="minorHAnsi"/>
          <w:sz w:val="22"/>
          <w:szCs w:val="22"/>
        </w:rPr>
        <w:t xml:space="preserve">Any flagging that occurs should be accompanied by a comment in the “Result comment” column. </w:t>
      </w:r>
    </w:p>
    <w:p w14:paraId="7A71025F" w14:textId="77777777" w:rsidR="004016CD" w:rsidRPr="00BD24E9" w:rsidRDefault="004016CD" w:rsidP="000749CA">
      <w:pPr>
        <w:rPr>
          <w:rFonts w:asciiTheme="majorHAnsi" w:hAnsiTheme="majorHAnsi" w:cstheme="minorHAnsi"/>
          <w:sz w:val="22"/>
          <w:szCs w:val="22"/>
        </w:rPr>
      </w:pPr>
    </w:p>
    <w:p w14:paraId="0E25E4B3" w14:textId="593C651E" w:rsidR="004016CD" w:rsidRPr="00BD24E9" w:rsidRDefault="004016CD" w:rsidP="000749CA">
      <w:pPr>
        <w:rPr>
          <w:rFonts w:asciiTheme="majorHAnsi" w:hAnsiTheme="majorHAnsi" w:cstheme="minorHAnsi"/>
          <w:sz w:val="22"/>
          <w:szCs w:val="22"/>
          <w:u w:val="single"/>
        </w:rPr>
      </w:pPr>
      <w:r w:rsidRPr="00BD24E9">
        <w:rPr>
          <w:rFonts w:asciiTheme="majorHAnsi" w:hAnsiTheme="majorHAnsi" w:cstheme="minorHAnsi"/>
          <w:sz w:val="22"/>
          <w:szCs w:val="22"/>
          <w:u w:val="single"/>
        </w:rPr>
        <w:t>Precision</w:t>
      </w:r>
      <w:r w:rsidR="0071196D" w:rsidRPr="00BD24E9">
        <w:rPr>
          <w:rFonts w:asciiTheme="majorHAnsi" w:hAnsiTheme="majorHAnsi" w:cstheme="minorHAnsi"/>
          <w:sz w:val="22"/>
          <w:szCs w:val="22"/>
          <w:u w:val="single"/>
        </w:rPr>
        <w:t>:</w:t>
      </w:r>
      <w:r w:rsidRPr="00BD24E9">
        <w:rPr>
          <w:rFonts w:asciiTheme="majorHAnsi" w:hAnsiTheme="majorHAnsi" w:cstheme="minorHAnsi"/>
          <w:sz w:val="22"/>
          <w:szCs w:val="22"/>
          <w:u w:val="single"/>
        </w:rPr>
        <w:t xml:space="preserve"> Field Duplicates</w:t>
      </w:r>
    </w:p>
    <w:p w14:paraId="089BE1C4" w14:textId="18B706F8" w:rsidR="004016CD" w:rsidRPr="00BD24E9" w:rsidRDefault="004016CD" w:rsidP="00060F3E">
      <w:pPr>
        <w:ind w:firstLine="720"/>
        <w:rPr>
          <w:rFonts w:asciiTheme="majorHAnsi" w:hAnsiTheme="majorHAnsi" w:cstheme="minorHAnsi"/>
          <w:sz w:val="22"/>
          <w:szCs w:val="22"/>
        </w:rPr>
      </w:pPr>
      <w:r w:rsidRPr="00BD24E9">
        <w:rPr>
          <w:rFonts w:asciiTheme="majorHAnsi" w:hAnsiTheme="majorHAnsi" w:cstheme="minorHAnsi"/>
          <w:sz w:val="22"/>
          <w:szCs w:val="22"/>
        </w:rPr>
        <w:t xml:space="preserve">Field duplicates will be collected during this project and used to determine field and laboratory precision. Field duplicates consist of two sets of sample containers filled with the same water from the same sampling site. </w:t>
      </w:r>
      <w:r w:rsidR="007D7A23" w:rsidRPr="00BD24E9">
        <w:rPr>
          <w:rFonts w:asciiTheme="majorHAnsi" w:hAnsiTheme="majorHAnsi" w:cstheme="minorHAnsi"/>
          <w:sz w:val="22"/>
          <w:szCs w:val="22"/>
        </w:rPr>
        <w:t xml:space="preserve">Duplicate samples will be taken </w:t>
      </w:r>
      <w:r w:rsidR="00515C2D">
        <w:rPr>
          <w:rFonts w:asciiTheme="majorHAnsi" w:hAnsiTheme="majorHAnsi" w:cstheme="minorHAnsi"/>
          <w:sz w:val="22"/>
          <w:szCs w:val="22"/>
        </w:rPr>
        <w:t>at one site per</w:t>
      </w:r>
      <w:r w:rsidR="007D0435" w:rsidRPr="00BD24E9">
        <w:rPr>
          <w:rFonts w:asciiTheme="majorHAnsi" w:hAnsiTheme="majorHAnsi" w:cstheme="minorHAnsi"/>
          <w:sz w:val="22"/>
          <w:szCs w:val="22"/>
        </w:rPr>
        <w:t xml:space="preserve"> sampling event</w:t>
      </w:r>
      <w:r w:rsidR="007D7A23" w:rsidRPr="00BD24E9">
        <w:rPr>
          <w:rFonts w:asciiTheme="majorHAnsi" w:hAnsiTheme="majorHAnsi" w:cstheme="minorHAnsi"/>
          <w:sz w:val="22"/>
          <w:szCs w:val="22"/>
        </w:rPr>
        <w:t>, resulting in duplicates for &gt;10% of</w:t>
      </w:r>
      <w:r w:rsidR="00515C2D">
        <w:rPr>
          <w:rFonts w:asciiTheme="majorHAnsi" w:hAnsiTheme="majorHAnsi" w:cstheme="minorHAnsi"/>
          <w:sz w:val="22"/>
          <w:szCs w:val="22"/>
        </w:rPr>
        <w:t xml:space="preserve"> all</w:t>
      </w:r>
      <w:r w:rsidR="007D7A23" w:rsidRPr="00BD24E9">
        <w:rPr>
          <w:rFonts w:asciiTheme="majorHAnsi" w:hAnsiTheme="majorHAnsi" w:cstheme="minorHAnsi"/>
          <w:sz w:val="22"/>
          <w:szCs w:val="22"/>
        </w:rPr>
        <w:t xml:space="preserve"> samples. </w:t>
      </w:r>
      <w:r w:rsidRPr="00BD24E9">
        <w:rPr>
          <w:rFonts w:asciiTheme="majorHAnsi" w:hAnsiTheme="majorHAnsi" w:cstheme="minorHAnsi"/>
          <w:sz w:val="22"/>
          <w:szCs w:val="22"/>
        </w:rPr>
        <w:t>All duplicate samples will be collected at the same location</w:t>
      </w:r>
      <w:r w:rsidR="0062621B" w:rsidRPr="00BD24E9">
        <w:rPr>
          <w:rFonts w:asciiTheme="majorHAnsi" w:hAnsiTheme="majorHAnsi" w:cstheme="minorHAnsi"/>
          <w:sz w:val="22"/>
          <w:szCs w:val="22"/>
        </w:rPr>
        <w:t xml:space="preserve"> and time, with duplicate bottles being </w:t>
      </w:r>
      <w:r w:rsidR="00515C2D">
        <w:rPr>
          <w:rFonts w:asciiTheme="majorHAnsi" w:hAnsiTheme="majorHAnsi" w:cstheme="minorHAnsi"/>
          <w:sz w:val="22"/>
          <w:szCs w:val="22"/>
        </w:rPr>
        <w:t>filled immediately after the routine sample</w:t>
      </w:r>
      <w:r w:rsidRPr="00BD24E9">
        <w:rPr>
          <w:rFonts w:asciiTheme="majorHAnsi" w:hAnsiTheme="majorHAnsi" w:cstheme="minorHAnsi"/>
          <w:sz w:val="22"/>
          <w:szCs w:val="22"/>
        </w:rPr>
        <w:t>. Field duplicate samples will be collected, handled and stored in the same way as the routine samples for laboratory shipment. Duplicates are used to determine field and laboratory precision.</w:t>
      </w:r>
    </w:p>
    <w:p w14:paraId="1CB3147A" w14:textId="78163FD6" w:rsidR="004016CD" w:rsidRPr="00BD24E9" w:rsidRDefault="004016CD">
      <w:pPr>
        <w:rPr>
          <w:rFonts w:asciiTheme="majorHAnsi" w:hAnsiTheme="majorHAnsi" w:cstheme="minorHAnsi"/>
          <w:sz w:val="22"/>
          <w:szCs w:val="22"/>
        </w:rPr>
      </w:pPr>
      <w:r w:rsidRPr="00BD24E9">
        <w:rPr>
          <w:rFonts w:asciiTheme="majorHAnsi" w:hAnsiTheme="majorHAnsi" w:cstheme="minorHAnsi"/>
          <w:sz w:val="22"/>
          <w:szCs w:val="22"/>
        </w:rPr>
        <w:t xml:space="preserve"> </w:t>
      </w:r>
    </w:p>
    <w:p w14:paraId="0FBB0576" w14:textId="6ED84977" w:rsidR="004016CD" w:rsidRPr="00BD24E9" w:rsidRDefault="004016CD" w:rsidP="00060F3E">
      <w:pPr>
        <w:ind w:firstLine="720"/>
        <w:rPr>
          <w:rFonts w:asciiTheme="majorHAnsi" w:hAnsiTheme="majorHAnsi" w:cstheme="minorHAnsi"/>
          <w:sz w:val="22"/>
          <w:szCs w:val="22"/>
        </w:rPr>
      </w:pPr>
      <w:r w:rsidRPr="00BD24E9">
        <w:rPr>
          <w:rFonts w:asciiTheme="majorHAnsi" w:hAnsiTheme="majorHAnsi" w:cstheme="minorHAnsi"/>
          <w:sz w:val="22"/>
          <w:szCs w:val="22"/>
        </w:rPr>
        <w:t>Field duplicates will be used to evaluate data precision by calculating their relative percent difference (RPD):</w:t>
      </w:r>
    </w:p>
    <w:p w14:paraId="14CD2752" w14:textId="77777777" w:rsidR="004016CD" w:rsidRPr="00BD24E9" w:rsidRDefault="004016CD" w:rsidP="004016CD">
      <w:pPr>
        <w:rPr>
          <w:rFonts w:asciiTheme="majorHAnsi" w:hAnsiTheme="majorHAnsi" w:cstheme="minorHAnsi"/>
          <w:sz w:val="22"/>
          <w:szCs w:val="22"/>
        </w:rPr>
      </w:pPr>
    </w:p>
    <w:p w14:paraId="1D6A4467" w14:textId="77777777" w:rsidR="004016CD" w:rsidRPr="00BD24E9" w:rsidRDefault="004016CD" w:rsidP="000749CA">
      <w:pPr>
        <w:ind w:left="720"/>
        <w:rPr>
          <w:rFonts w:asciiTheme="majorHAnsi" w:hAnsiTheme="majorHAnsi" w:cstheme="minorHAnsi"/>
          <w:sz w:val="22"/>
          <w:szCs w:val="22"/>
        </w:rPr>
      </w:pPr>
      <w:r w:rsidRPr="00BD24E9">
        <w:rPr>
          <w:rFonts w:asciiTheme="majorHAnsi" w:hAnsiTheme="majorHAnsi" w:cstheme="minorHAnsi"/>
          <w:sz w:val="22"/>
          <w:szCs w:val="22"/>
        </w:rPr>
        <w:t>RPD as % = ((D1 – D2)</w:t>
      </w:r>
      <w:proofErr w:type="gramStart"/>
      <w:r w:rsidRPr="00BD24E9">
        <w:rPr>
          <w:rFonts w:asciiTheme="majorHAnsi" w:hAnsiTheme="majorHAnsi" w:cstheme="minorHAnsi"/>
          <w:sz w:val="22"/>
          <w:szCs w:val="22"/>
        </w:rPr>
        <w:t>/(</w:t>
      </w:r>
      <w:proofErr w:type="gramEnd"/>
      <w:r w:rsidRPr="00BD24E9">
        <w:rPr>
          <w:rFonts w:asciiTheme="majorHAnsi" w:hAnsiTheme="majorHAnsi" w:cstheme="minorHAnsi"/>
          <w:sz w:val="22"/>
          <w:szCs w:val="22"/>
        </w:rPr>
        <w:t xml:space="preserve">(D1 + D2)/2)) x 100 </w:t>
      </w:r>
    </w:p>
    <w:p w14:paraId="5E4C2617" w14:textId="77777777" w:rsidR="00457A23" w:rsidRPr="00BD24E9" w:rsidRDefault="00457A23" w:rsidP="000749CA">
      <w:pPr>
        <w:ind w:left="720"/>
        <w:rPr>
          <w:rFonts w:asciiTheme="majorHAnsi" w:hAnsiTheme="majorHAnsi" w:cstheme="minorHAnsi"/>
          <w:sz w:val="22"/>
          <w:szCs w:val="22"/>
        </w:rPr>
      </w:pPr>
    </w:p>
    <w:p w14:paraId="6CECB035" w14:textId="04EB9F55" w:rsidR="004016CD" w:rsidRPr="00BD24E9" w:rsidRDefault="00457A23" w:rsidP="000749CA">
      <w:pPr>
        <w:ind w:left="720"/>
        <w:rPr>
          <w:rFonts w:asciiTheme="majorHAnsi" w:hAnsiTheme="majorHAnsi" w:cstheme="minorHAnsi"/>
          <w:sz w:val="22"/>
          <w:szCs w:val="22"/>
        </w:rPr>
      </w:pPr>
      <w:r w:rsidRPr="00BD24E9">
        <w:rPr>
          <w:rFonts w:asciiTheme="majorHAnsi" w:hAnsiTheme="majorHAnsi" w:cstheme="minorHAnsi"/>
          <w:sz w:val="22"/>
          <w:szCs w:val="22"/>
        </w:rPr>
        <w:t>w</w:t>
      </w:r>
      <w:r w:rsidR="004016CD" w:rsidRPr="00BD24E9">
        <w:rPr>
          <w:rFonts w:asciiTheme="majorHAnsi" w:hAnsiTheme="majorHAnsi" w:cstheme="minorHAnsi"/>
          <w:sz w:val="22"/>
          <w:szCs w:val="22"/>
        </w:rPr>
        <w:t>here:</w:t>
      </w:r>
    </w:p>
    <w:p w14:paraId="4F30C911" w14:textId="77777777" w:rsidR="004016CD" w:rsidRPr="00BD24E9" w:rsidRDefault="004016CD" w:rsidP="000749CA">
      <w:pPr>
        <w:ind w:left="720"/>
        <w:rPr>
          <w:rFonts w:asciiTheme="majorHAnsi" w:hAnsiTheme="majorHAnsi" w:cstheme="minorHAnsi"/>
          <w:sz w:val="22"/>
          <w:szCs w:val="22"/>
        </w:rPr>
      </w:pPr>
      <w:r w:rsidRPr="00BD24E9">
        <w:rPr>
          <w:rFonts w:asciiTheme="majorHAnsi" w:hAnsiTheme="majorHAnsi" w:cstheme="minorHAnsi"/>
          <w:sz w:val="22"/>
          <w:szCs w:val="22"/>
        </w:rPr>
        <w:t xml:space="preserve">D1 is first replicate result </w:t>
      </w:r>
    </w:p>
    <w:p w14:paraId="1D9E7150" w14:textId="77777777" w:rsidR="004016CD" w:rsidRPr="00BD24E9" w:rsidRDefault="004016CD" w:rsidP="000749CA">
      <w:pPr>
        <w:ind w:left="720"/>
        <w:rPr>
          <w:rFonts w:asciiTheme="majorHAnsi" w:hAnsiTheme="majorHAnsi" w:cstheme="minorHAnsi"/>
          <w:sz w:val="22"/>
          <w:szCs w:val="22"/>
        </w:rPr>
      </w:pPr>
      <w:r w:rsidRPr="00BD24E9">
        <w:rPr>
          <w:rFonts w:asciiTheme="majorHAnsi" w:hAnsiTheme="majorHAnsi" w:cstheme="minorHAnsi"/>
          <w:sz w:val="22"/>
          <w:szCs w:val="22"/>
        </w:rPr>
        <w:t>D2 is second replicate result</w:t>
      </w:r>
    </w:p>
    <w:p w14:paraId="301EF10B" w14:textId="77777777" w:rsidR="004016CD" w:rsidRPr="00BD24E9" w:rsidRDefault="004016CD" w:rsidP="000749CA">
      <w:pPr>
        <w:ind w:left="720"/>
        <w:rPr>
          <w:rFonts w:asciiTheme="majorHAnsi" w:hAnsiTheme="majorHAnsi" w:cstheme="minorHAnsi"/>
          <w:color w:val="00B0F0"/>
          <w:sz w:val="22"/>
          <w:szCs w:val="22"/>
        </w:rPr>
      </w:pPr>
    </w:p>
    <w:p w14:paraId="029FB4F1" w14:textId="05A54449" w:rsidR="00372078" w:rsidRPr="00BD24E9" w:rsidRDefault="004016CD" w:rsidP="00060F3E">
      <w:pPr>
        <w:ind w:firstLine="720"/>
        <w:rPr>
          <w:rFonts w:asciiTheme="majorHAnsi" w:hAnsiTheme="majorHAnsi" w:cstheme="minorHAnsi"/>
          <w:sz w:val="22"/>
          <w:szCs w:val="22"/>
        </w:rPr>
      </w:pPr>
      <w:r w:rsidRPr="00BD24E9">
        <w:rPr>
          <w:rFonts w:asciiTheme="majorHAnsi" w:hAnsiTheme="majorHAnsi" w:cstheme="minorHAnsi"/>
          <w:sz w:val="22"/>
          <w:szCs w:val="22"/>
        </w:rPr>
        <w:t xml:space="preserve">Precision for field QC samples will be assessed by ensuring that relative percent difference (RPD) between duplicates is less than 25%. </w:t>
      </w:r>
      <w:r w:rsidR="00372078" w:rsidRPr="00BD24E9">
        <w:rPr>
          <w:rFonts w:asciiTheme="majorHAnsi" w:hAnsiTheme="majorHAnsi" w:cstheme="minorHAnsi"/>
          <w:sz w:val="22"/>
          <w:szCs w:val="22"/>
        </w:rPr>
        <w:t xml:space="preserve">If the RPD of field </w:t>
      </w:r>
      <w:r w:rsidR="008C1D62" w:rsidRPr="00BD24E9">
        <w:rPr>
          <w:rFonts w:asciiTheme="majorHAnsi" w:hAnsiTheme="majorHAnsi" w:cstheme="minorHAnsi"/>
          <w:sz w:val="22"/>
          <w:szCs w:val="22"/>
        </w:rPr>
        <w:t>duplicates is greater than 25%</w:t>
      </w:r>
      <w:r w:rsidR="00CB239C" w:rsidRPr="00BD24E9">
        <w:rPr>
          <w:rFonts w:asciiTheme="majorHAnsi" w:hAnsiTheme="majorHAnsi" w:cstheme="minorHAnsi"/>
          <w:sz w:val="22"/>
          <w:szCs w:val="22"/>
        </w:rPr>
        <w:t xml:space="preserve"> and the original and duplicate result values are &gt;5x the lower reporting limit (or method detection level if LRL is not provided)</w:t>
      </w:r>
      <w:r w:rsidR="008C1D62" w:rsidRPr="00BD24E9">
        <w:rPr>
          <w:rFonts w:asciiTheme="majorHAnsi" w:hAnsiTheme="majorHAnsi" w:cstheme="minorHAnsi"/>
          <w:sz w:val="22"/>
          <w:szCs w:val="22"/>
        </w:rPr>
        <w:t>,</w:t>
      </w:r>
      <w:r w:rsidR="001B37CF" w:rsidRPr="00BD24E9">
        <w:rPr>
          <w:rFonts w:asciiTheme="majorHAnsi" w:hAnsiTheme="majorHAnsi" w:cstheme="minorHAnsi"/>
          <w:sz w:val="22"/>
          <w:szCs w:val="22"/>
        </w:rPr>
        <w:t xml:space="preserve"> the original and duplicate will be</w:t>
      </w:r>
      <w:r w:rsidR="008C1D62" w:rsidRPr="00BD24E9">
        <w:rPr>
          <w:rFonts w:asciiTheme="majorHAnsi" w:hAnsiTheme="majorHAnsi" w:cstheme="minorHAnsi"/>
          <w:sz w:val="22"/>
          <w:szCs w:val="22"/>
        </w:rPr>
        <w:t xml:space="preserve"> </w:t>
      </w:r>
      <w:r w:rsidR="001B37CF" w:rsidRPr="00BD24E9">
        <w:rPr>
          <w:rFonts w:asciiTheme="majorHAnsi" w:hAnsiTheme="majorHAnsi" w:cstheme="minorHAnsi"/>
          <w:sz w:val="22"/>
          <w:szCs w:val="22"/>
        </w:rPr>
        <w:t>‘</w:t>
      </w:r>
      <w:r w:rsidR="008C1D62" w:rsidRPr="00BD24E9">
        <w:rPr>
          <w:rFonts w:asciiTheme="majorHAnsi" w:hAnsiTheme="majorHAnsi" w:cstheme="minorHAnsi"/>
          <w:sz w:val="22"/>
          <w:szCs w:val="22"/>
        </w:rPr>
        <w:t>J</w:t>
      </w:r>
      <w:r w:rsidR="001B37CF" w:rsidRPr="00BD24E9">
        <w:rPr>
          <w:rFonts w:asciiTheme="majorHAnsi" w:hAnsiTheme="majorHAnsi" w:cstheme="minorHAnsi"/>
          <w:sz w:val="22"/>
          <w:szCs w:val="22"/>
        </w:rPr>
        <w:t>’</w:t>
      </w:r>
      <w:r w:rsidR="008C1D62" w:rsidRPr="00BD24E9">
        <w:rPr>
          <w:rFonts w:asciiTheme="majorHAnsi" w:hAnsiTheme="majorHAnsi" w:cstheme="minorHAnsi"/>
          <w:sz w:val="22"/>
          <w:szCs w:val="22"/>
        </w:rPr>
        <w:t xml:space="preserve"> flag</w:t>
      </w:r>
      <w:r w:rsidR="001B37CF" w:rsidRPr="00BD24E9">
        <w:rPr>
          <w:rFonts w:asciiTheme="majorHAnsi" w:hAnsiTheme="majorHAnsi" w:cstheme="minorHAnsi"/>
          <w:sz w:val="22"/>
          <w:szCs w:val="22"/>
        </w:rPr>
        <w:t>ged</w:t>
      </w:r>
      <w:r w:rsidR="00E35BE8" w:rsidRPr="00BD24E9">
        <w:rPr>
          <w:rFonts w:asciiTheme="majorHAnsi" w:hAnsiTheme="majorHAnsi" w:cstheme="minorHAnsi"/>
          <w:sz w:val="22"/>
          <w:szCs w:val="22"/>
        </w:rPr>
        <w:t xml:space="preserve">. </w:t>
      </w:r>
      <w:r w:rsidR="008C1D62" w:rsidRPr="00BD24E9">
        <w:rPr>
          <w:rFonts w:asciiTheme="majorHAnsi" w:hAnsiTheme="majorHAnsi" w:cstheme="minorHAnsi"/>
          <w:sz w:val="22"/>
          <w:szCs w:val="22"/>
        </w:rPr>
        <w:t>C</w:t>
      </w:r>
      <w:r w:rsidR="007D7A23" w:rsidRPr="00BD24E9">
        <w:rPr>
          <w:rFonts w:asciiTheme="majorHAnsi" w:hAnsiTheme="majorHAnsi" w:cstheme="minorHAnsi"/>
          <w:sz w:val="22"/>
          <w:szCs w:val="22"/>
        </w:rPr>
        <w:t xml:space="preserve">heck with the laboratory to see how they addressed or qualified the data and add additional qualifies and notes as needed. </w:t>
      </w:r>
      <w:r w:rsidR="001B37CF" w:rsidRPr="00BD24E9">
        <w:rPr>
          <w:rFonts w:asciiTheme="majorHAnsi" w:hAnsiTheme="majorHAnsi" w:cstheme="minorHAnsi"/>
          <w:sz w:val="22"/>
          <w:szCs w:val="22"/>
        </w:rPr>
        <w:t xml:space="preserve">Only the result of the original will be used for reporting or analysis. </w:t>
      </w:r>
    </w:p>
    <w:p w14:paraId="7AFEF3F5" w14:textId="51743B4D" w:rsidR="004016CD" w:rsidRPr="00BD24E9" w:rsidRDefault="004016CD">
      <w:pPr>
        <w:rPr>
          <w:rFonts w:asciiTheme="majorHAnsi" w:hAnsiTheme="majorHAnsi" w:cstheme="minorHAnsi"/>
          <w:sz w:val="22"/>
          <w:szCs w:val="22"/>
        </w:rPr>
      </w:pPr>
    </w:p>
    <w:p w14:paraId="5FACAAE4" w14:textId="6B917A8C" w:rsidR="004016CD" w:rsidRPr="00BD24E9" w:rsidRDefault="00372078" w:rsidP="000749CA">
      <w:pPr>
        <w:rPr>
          <w:rFonts w:asciiTheme="majorHAnsi" w:hAnsiTheme="majorHAnsi" w:cstheme="minorHAnsi"/>
          <w:sz w:val="22"/>
          <w:szCs w:val="22"/>
          <w:u w:val="single"/>
        </w:rPr>
      </w:pPr>
      <w:r w:rsidRPr="00BD24E9">
        <w:rPr>
          <w:rFonts w:asciiTheme="majorHAnsi" w:hAnsiTheme="majorHAnsi" w:cstheme="minorHAnsi"/>
          <w:sz w:val="22"/>
          <w:szCs w:val="22"/>
          <w:u w:val="single"/>
        </w:rPr>
        <w:t>Accuracy</w:t>
      </w:r>
      <w:r w:rsidR="0071196D" w:rsidRPr="00BD24E9">
        <w:rPr>
          <w:rFonts w:asciiTheme="majorHAnsi" w:hAnsiTheme="majorHAnsi" w:cstheme="minorHAnsi"/>
          <w:sz w:val="22"/>
          <w:szCs w:val="22"/>
          <w:u w:val="single"/>
        </w:rPr>
        <w:t xml:space="preserve">: </w:t>
      </w:r>
      <w:r w:rsidR="004016CD" w:rsidRPr="00BD24E9">
        <w:rPr>
          <w:rFonts w:asciiTheme="majorHAnsi" w:hAnsiTheme="majorHAnsi" w:cstheme="minorHAnsi"/>
          <w:sz w:val="22"/>
          <w:szCs w:val="22"/>
          <w:u w:val="single"/>
        </w:rPr>
        <w:t>Field Blanks</w:t>
      </w:r>
    </w:p>
    <w:p w14:paraId="5BC780C0" w14:textId="7DE32A7A" w:rsidR="00007894" w:rsidRDefault="00372078" w:rsidP="00EC1867">
      <w:pPr>
        <w:ind w:firstLine="720"/>
        <w:rPr>
          <w:rFonts w:asciiTheme="majorHAnsi" w:hAnsiTheme="majorHAnsi" w:cstheme="minorHAnsi"/>
          <w:sz w:val="22"/>
          <w:szCs w:val="22"/>
        </w:rPr>
      </w:pPr>
      <w:r w:rsidRPr="00BD24E9">
        <w:rPr>
          <w:rFonts w:asciiTheme="majorHAnsi" w:hAnsiTheme="majorHAnsi" w:cstheme="minorHAnsi"/>
          <w:sz w:val="22"/>
          <w:szCs w:val="22"/>
        </w:rPr>
        <w:t>F</w:t>
      </w:r>
      <w:r w:rsidR="00F753E0" w:rsidRPr="00BD24E9">
        <w:rPr>
          <w:rFonts w:asciiTheme="majorHAnsi" w:hAnsiTheme="majorHAnsi" w:cstheme="minorHAnsi"/>
          <w:sz w:val="22"/>
          <w:szCs w:val="22"/>
        </w:rPr>
        <w:t>ield blanks consist of laboratory-grade</w:t>
      </w:r>
      <w:r w:rsidR="007A0E78" w:rsidRPr="00BD24E9">
        <w:rPr>
          <w:rFonts w:asciiTheme="majorHAnsi" w:hAnsiTheme="majorHAnsi" w:cstheme="minorHAnsi"/>
          <w:sz w:val="22"/>
          <w:szCs w:val="22"/>
        </w:rPr>
        <w:t>, certified inorganic free</w:t>
      </w:r>
      <w:r w:rsidR="00F753E0" w:rsidRPr="00BD24E9">
        <w:rPr>
          <w:rFonts w:asciiTheme="majorHAnsi" w:hAnsiTheme="majorHAnsi" w:cstheme="minorHAnsi"/>
          <w:sz w:val="22"/>
          <w:szCs w:val="22"/>
        </w:rPr>
        <w:t xml:space="preserve"> deionized (DI) water, transported to the field, and poured into a prepared sample container. </w:t>
      </w:r>
      <w:r w:rsidRPr="00BD24E9">
        <w:rPr>
          <w:rFonts w:asciiTheme="majorHAnsi" w:hAnsiTheme="majorHAnsi" w:cstheme="minorHAnsi"/>
          <w:sz w:val="22"/>
          <w:szCs w:val="22"/>
        </w:rPr>
        <w:t>Blanks are</w:t>
      </w:r>
      <w:r w:rsidR="00F753E0" w:rsidRPr="00BD24E9">
        <w:rPr>
          <w:rFonts w:asciiTheme="majorHAnsi" w:hAnsiTheme="majorHAnsi" w:cstheme="minorHAnsi"/>
          <w:sz w:val="22"/>
          <w:szCs w:val="22"/>
        </w:rPr>
        <w:t xml:space="preserve"> prepared </w:t>
      </w:r>
      <w:r w:rsidR="006F07C5" w:rsidRPr="00BD24E9">
        <w:rPr>
          <w:rFonts w:asciiTheme="majorHAnsi" w:hAnsiTheme="majorHAnsi" w:cstheme="minorHAnsi"/>
          <w:sz w:val="22"/>
          <w:szCs w:val="22"/>
        </w:rPr>
        <w:t xml:space="preserve">in the field </w:t>
      </w:r>
      <w:r w:rsidR="00F753E0" w:rsidRPr="00BD24E9">
        <w:rPr>
          <w:rFonts w:asciiTheme="majorHAnsi" w:hAnsiTheme="majorHAnsi" w:cstheme="minorHAnsi"/>
          <w:sz w:val="22"/>
          <w:szCs w:val="22"/>
        </w:rPr>
        <w:t xml:space="preserve">at the same time as the </w:t>
      </w:r>
      <w:r w:rsidR="006F07C5" w:rsidRPr="00BD24E9">
        <w:rPr>
          <w:rFonts w:asciiTheme="majorHAnsi" w:hAnsiTheme="majorHAnsi" w:cstheme="minorHAnsi"/>
          <w:sz w:val="22"/>
          <w:szCs w:val="22"/>
        </w:rPr>
        <w:t>routine</w:t>
      </w:r>
      <w:r w:rsidR="00F753E0" w:rsidRPr="00BD24E9">
        <w:rPr>
          <w:rFonts w:asciiTheme="majorHAnsi" w:hAnsiTheme="majorHAnsi" w:cstheme="minorHAnsi"/>
          <w:sz w:val="22"/>
          <w:szCs w:val="22"/>
        </w:rPr>
        <w:t xml:space="preserve"> sample</w:t>
      </w:r>
      <w:r w:rsidR="006F07C5" w:rsidRPr="00BD24E9">
        <w:rPr>
          <w:rFonts w:asciiTheme="majorHAnsi" w:hAnsiTheme="majorHAnsi" w:cstheme="minorHAnsi"/>
          <w:sz w:val="22"/>
          <w:szCs w:val="22"/>
        </w:rPr>
        <w:t>s</w:t>
      </w:r>
      <w:r w:rsidR="004016CD" w:rsidRPr="00BD24E9">
        <w:rPr>
          <w:rFonts w:asciiTheme="majorHAnsi" w:hAnsiTheme="majorHAnsi" w:cstheme="minorHAnsi"/>
          <w:sz w:val="22"/>
          <w:szCs w:val="22"/>
        </w:rPr>
        <w:t>, and will be preserved, handled and analyzed in the same way as the routine samples</w:t>
      </w:r>
      <w:r w:rsidR="00F753E0" w:rsidRPr="00BD24E9">
        <w:rPr>
          <w:rFonts w:asciiTheme="majorHAnsi" w:hAnsiTheme="majorHAnsi" w:cstheme="minorHAnsi"/>
          <w:sz w:val="22"/>
          <w:szCs w:val="22"/>
        </w:rPr>
        <w:t xml:space="preserve">. </w:t>
      </w:r>
      <w:r w:rsidR="00515C2D">
        <w:rPr>
          <w:rFonts w:asciiTheme="majorHAnsi" w:hAnsiTheme="majorHAnsi" w:cstheme="minorHAnsi"/>
          <w:sz w:val="22"/>
          <w:szCs w:val="22"/>
        </w:rPr>
        <w:t>Field blanks will be prepared once per sampling event</w:t>
      </w:r>
      <w:r w:rsidR="00007894" w:rsidRPr="00BD24E9">
        <w:rPr>
          <w:rFonts w:asciiTheme="majorHAnsi" w:hAnsiTheme="majorHAnsi" w:cstheme="minorHAnsi"/>
          <w:sz w:val="22"/>
          <w:szCs w:val="22"/>
        </w:rPr>
        <w:t>, resulting in field blanks for &gt;10% of the total samples.</w:t>
      </w:r>
      <w:r w:rsidR="00665B4F" w:rsidRPr="00BD24E9">
        <w:rPr>
          <w:rFonts w:asciiTheme="majorHAnsi" w:hAnsiTheme="majorHAnsi" w:cstheme="minorHAnsi"/>
          <w:sz w:val="22"/>
          <w:szCs w:val="22"/>
        </w:rPr>
        <w:t xml:space="preserve"> </w:t>
      </w:r>
      <w:r w:rsidR="004016CD" w:rsidRPr="00BD24E9">
        <w:rPr>
          <w:rFonts w:asciiTheme="majorHAnsi" w:hAnsiTheme="majorHAnsi" w:cstheme="minorHAnsi"/>
          <w:sz w:val="22"/>
          <w:szCs w:val="22"/>
        </w:rPr>
        <w:t>Field b</w:t>
      </w:r>
      <w:r w:rsidR="00F753E0" w:rsidRPr="00BD24E9">
        <w:rPr>
          <w:rFonts w:asciiTheme="majorHAnsi" w:hAnsiTheme="majorHAnsi" w:cstheme="minorHAnsi"/>
          <w:sz w:val="22"/>
          <w:szCs w:val="22"/>
        </w:rPr>
        <w:t>lank sample</w:t>
      </w:r>
      <w:r w:rsidR="004016CD" w:rsidRPr="00BD24E9">
        <w:rPr>
          <w:rFonts w:asciiTheme="majorHAnsi" w:hAnsiTheme="majorHAnsi" w:cstheme="minorHAnsi"/>
          <w:sz w:val="22"/>
          <w:szCs w:val="22"/>
        </w:rPr>
        <w:t>s</w:t>
      </w:r>
      <w:r w:rsidR="00F753E0" w:rsidRPr="00BD24E9">
        <w:rPr>
          <w:rFonts w:asciiTheme="majorHAnsi" w:hAnsiTheme="majorHAnsi" w:cstheme="minorHAnsi"/>
          <w:sz w:val="22"/>
          <w:szCs w:val="22"/>
        </w:rPr>
        <w:t xml:space="preserve"> </w:t>
      </w:r>
      <w:r w:rsidR="004016CD" w:rsidRPr="00BD24E9">
        <w:rPr>
          <w:rFonts w:asciiTheme="majorHAnsi" w:hAnsiTheme="majorHAnsi" w:cstheme="minorHAnsi"/>
          <w:sz w:val="22"/>
          <w:szCs w:val="22"/>
        </w:rPr>
        <w:t>are</w:t>
      </w:r>
      <w:r w:rsidR="00F753E0" w:rsidRPr="00BD24E9">
        <w:rPr>
          <w:rFonts w:asciiTheme="majorHAnsi" w:hAnsiTheme="majorHAnsi" w:cstheme="minorHAnsi"/>
          <w:sz w:val="22"/>
          <w:szCs w:val="22"/>
        </w:rPr>
        <w:t xml:space="preserve"> used to determine the integrity of the volunteer monitors</w:t>
      </w:r>
      <w:r w:rsidR="004016CD" w:rsidRPr="00BD24E9">
        <w:rPr>
          <w:rFonts w:asciiTheme="majorHAnsi" w:hAnsiTheme="majorHAnsi" w:cstheme="minorHAnsi"/>
          <w:sz w:val="22"/>
          <w:szCs w:val="22"/>
        </w:rPr>
        <w:t>’</w:t>
      </w:r>
      <w:r w:rsidR="00F753E0" w:rsidRPr="00BD24E9">
        <w:rPr>
          <w:rFonts w:asciiTheme="majorHAnsi" w:hAnsiTheme="majorHAnsi" w:cstheme="minorHAnsi"/>
          <w:sz w:val="22"/>
          <w:szCs w:val="22"/>
        </w:rPr>
        <w:t xml:space="preserve"> handling of samples, the condition of the sample containers supplied by the laboratory, and the accu</w:t>
      </w:r>
      <w:r w:rsidR="00007894" w:rsidRPr="00BD24E9">
        <w:rPr>
          <w:rFonts w:asciiTheme="majorHAnsi" w:hAnsiTheme="majorHAnsi" w:cstheme="minorHAnsi"/>
          <w:sz w:val="22"/>
          <w:szCs w:val="22"/>
        </w:rPr>
        <w:t>racy of the laboratory methods.</w:t>
      </w:r>
    </w:p>
    <w:p w14:paraId="0EE17360" w14:textId="77777777" w:rsidR="00FC2E18" w:rsidRPr="00BD24E9" w:rsidRDefault="00FC2E18" w:rsidP="00EC1867">
      <w:pPr>
        <w:ind w:firstLine="720"/>
        <w:rPr>
          <w:rFonts w:asciiTheme="majorHAnsi" w:hAnsiTheme="majorHAnsi" w:cstheme="minorHAnsi"/>
          <w:sz w:val="22"/>
          <w:szCs w:val="22"/>
        </w:rPr>
      </w:pPr>
    </w:p>
    <w:p w14:paraId="45FDA8F9" w14:textId="38140A64" w:rsidR="0071196D" w:rsidRPr="00BD24E9" w:rsidRDefault="0071196D" w:rsidP="00007894">
      <w:pPr>
        <w:rPr>
          <w:rFonts w:asciiTheme="majorHAnsi" w:hAnsiTheme="majorHAnsi" w:cstheme="minorHAnsi"/>
          <w:sz w:val="22"/>
          <w:szCs w:val="22"/>
        </w:rPr>
      </w:pPr>
      <w:r w:rsidRPr="00BD24E9">
        <w:rPr>
          <w:rFonts w:asciiTheme="majorHAnsi" w:hAnsiTheme="majorHAnsi" w:cstheme="minorHAnsi"/>
          <w:sz w:val="22"/>
          <w:szCs w:val="22"/>
        </w:rPr>
        <w:t>Accuracy for field QC samples will be assessed by ensuring that blank samples re</w:t>
      </w:r>
      <w:r w:rsidR="00665B4F" w:rsidRPr="00BD24E9">
        <w:rPr>
          <w:rFonts w:asciiTheme="majorHAnsi" w:hAnsiTheme="majorHAnsi" w:cstheme="minorHAnsi"/>
          <w:sz w:val="22"/>
          <w:szCs w:val="22"/>
        </w:rPr>
        <w:t>turn values less than the method detection</w:t>
      </w:r>
      <w:r w:rsidRPr="00BD24E9">
        <w:rPr>
          <w:rFonts w:asciiTheme="majorHAnsi" w:hAnsiTheme="majorHAnsi" w:cstheme="minorHAnsi"/>
          <w:sz w:val="22"/>
          <w:szCs w:val="22"/>
        </w:rPr>
        <w:t xml:space="preserve"> limit (shown in </w:t>
      </w:r>
      <w:r w:rsidRPr="00BD24E9">
        <w:rPr>
          <w:rFonts w:asciiTheme="majorHAnsi" w:hAnsiTheme="majorHAnsi" w:cstheme="minorHAnsi"/>
          <w:b/>
          <w:sz w:val="22"/>
          <w:szCs w:val="22"/>
        </w:rPr>
        <w:t>Section 3</w:t>
      </w:r>
      <w:r w:rsidRPr="00BD24E9">
        <w:rPr>
          <w:rFonts w:asciiTheme="majorHAnsi" w:hAnsiTheme="majorHAnsi" w:cstheme="minorHAnsi"/>
          <w:sz w:val="22"/>
          <w:szCs w:val="22"/>
        </w:rPr>
        <w:t>). If a blank sample returns a result greater than the threshold, all data for that parameter from that batch</w:t>
      </w:r>
      <w:r w:rsidR="00E26541" w:rsidRPr="00BD24E9">
        <w:rPr>
          <w:rFonts w:asciiTheme="majorHAnsi" w:hAnsiTheme="majorHAnsi" w:cstheme="minorHAnsi"/>
          <w:sz w:val="22"/>
          <w:szCs w:val="22"/>
        </w:rPr>
        <w:t xml:space="preserve"> (sampling event)</w:t>
      </w:r>
      <w:r w:rsidRPr="00BD24E9">
        <w:rPr>
          <w:rFonts w:asciiTheme="majorHAnsi" w:hAnsiTheme="majorHAnsi" w:cstheme="minorHAnsi"/>
          <w:sz w:val="22"/>
          <w:szCs w:val="22"/>
        </w:rPr>
        <w:t xml:space="preserve"> of samples </w:t>
      </w:r>
      <w:r w:rsidR="00D00F3F" w:rsidRPr="00BD24E9">
        <w:rPr>
          <w:rFonts w:asciiTheme="majorHAnsi" w:hAnsiTheme="majorHAnsi" w:cstheme="minorHAnsi"/>
          <w:sz w:val="22"/>
          <w:szCs w:val="22"/>
        </w:rPr>
        <w:t>will be qualified with a “B” flag</w:t>
      </w:r>
      <w:r w:rsidRPr="00BD24E9">
        <w:rPr>
          <w:rFonts w:asciiTheme="majorHAnsi" w:hAnsiTheme="majorHAnsi" w:cstheme="minorHAnsi"/>
          <w:sz w:val="22"/>
          <w:szCs w:val="22"/>
        </w:rPr>
        <w:t xml:space="preserve">. The exception is that data with a value greater than 10 times the detected value in the blank does not need to be qualified. </w:t>
      </w:r>
    </w:p>
    <w:p w14:paraId="2E662D20" w14:textId="77777777" w:rsidR="006F07C5" w:rsidRPr="00BD24E9" w:rsidRDefault="006F07C5" w:rsidP="006F07C5">
      <w:pPr>
        <w:rPr>
          <w:rFonts w:asciiTheme="majorHAnsi" w:hAnsiTheme="majorHAnsi" w:cstheme="minorHAnsi"/>
          <w:sz w:val="22"/>
          <w:szCs w:val="22"/>
        </w:rPr>
      </w:pPr>
    </w:p>
    <w:p w14:paraId="2CA6B281" w14:textId="0D7A50E4" w:rsidR="006F07C5" w:rsidRPr="00BD24E9" w:rsidRDefault="0071196D" w:rsidP="006F07C5">
      <w:pPr>
        <w:rPr>
          <w:rFonts w:asciiTheme="majorHAnsi" w:hAnsiTheme="majorHAnsi" w:cstheme="minorHAnsi"/>
          <w:sz w:val="22"/>
          <w:szCs w:val="22"/>
          <w:u w:val="single"/>
        </w:rPr>
      </w:pPr>
      <w:r w:rsidRPr="00BD24E9">
        <w:rPr>
          <w:rFonts w:asciiTheme="majorHAnsi" w:hAnsiTheme="majorHAnsi" w:cstheme="minorHAnsi"/>
          <w:sz w:val="22"/>
          <w:szCs w:val="22"/>
          <w:u w:val="single"/>
        </w:rPr>
        <w:t xml:space="preserve">Accuracy: </w:t>
      </w:r>
      <w:r w:rsidR="006F07C5" w:rsidRPr="00BD24E9">
        <w:rPr>
          <w:rFonts w:asciiTheme="majorHAnsi" w:hAnsiTheme="majorHAnsi" w:cstheme="minorHAnsi"/>
          <w:sz w:val="22"/>
          <w:szCs w:val="22"/>
          <w:u w:val="single"/>
        </w:rPr>
        <w:t>Laboratory</w:t>
      </w:r>
    </w:p>
    <w:p w14:paraId="6F29ECD3" w14:textId="522834C0" w:rsidR="006F07C5" w:rsidRPr="00BD24E9" w:rsidRDefault="006F07C5" w:rsidP="00EC1867">
      <w:pPr>
        <w:ind w:firstLine="720"/>
        <w:rPr>
          <w:rFonts w:asciiTheme="majorHAnsi" w:hAnsiTheme="majorHAnsi" w:cstheme="minorHAnsi"/>
          <w:sz w:val="22"/>
          <w:szCs w:val="22"/>
        </w:rPr>
      </w:pPr>
      <w:r w:rsidRPr="00BD24E9">
        <w:rPr>
          <w:rFonts w:asciiTheme="majorHAnsi" w:hAnsiTheme="majorHAnsi" w:cstheme="minorHAnsi"/>
          <w:sz w:val="22"/>
          <w:szCs w:val="22"/>
        </w:rPr>
        <w:t xml:space="preserve">Accuracy of individual measurements will be assessed by reviewing the analytical method controls (i.e. Laboratory Control Sample, Continuing Calibration Verification, Laboratory Fortified Blank, Standard Reference Material) and the analytical batch controls (i.e. Matrix Spike and Matrix Spike Duplicate). </w:t>
      </w:r>
    </w:p>
    <w:p w14:paraId="60CB3A71" w14:textId="4488A503" w:rsidR="00AE63DF" w:rsidRDefault="00AE63DF" w:rsidP="000749CA">
      <w:pPr>
        <w:rPr>
          <w:rFonts w:asciiTheme="majorHAnsi" w:hAnsiTheme="majorHAnsi" w:cstheme="minorHAnsi"/>
          <w:sz w:val="22"/>
          <w:szCs w:val="22"/>
          <w:u w:val="single"/>
        </w:rPr>
      </w:pPr>
    </w:p>
    <w:p w14:paraId="20B41E5E" w14:textId="29DEBB7C" w:rsidR="0071196D" w:rsidRPr="00BD24E9" w:rsidRDefault="0071196D" w:rsidP="000749CA">
      <w:pPr>
        <w:rPr>
          <w:rFonts w:asciiTheme="majorHAnsi" w:hAnsiTheme="majorHAnsi" w:cstheme="minorHAnsi"/>
          <w:sz w:val="22"/>
          <w:szCs w:val="22"/>
        </w:rPr>
      </w:pPr>
      <w:r w:rsidRPr="00BD24E9">
        <w:rPr>
          <w:rFonts w:asciiTheme="majorHAnsi" w:hAnsiTheme="majorHAnsi" w:cstheme="minorHAnsi"/>
          <w:sz w:val="22"/>
          <w:szCs w:val="22"/>
          <w:u w:val="single"/>
        </w:rPr>
        <w:lastRenderedPageBreak/>
        <w:t>Other</w:t>
      </w:r>
    </w:p>
    <w:p w14:paraId="5D0074A4" w14:textId="4F13FEE6" w:rsidR="00372078" w:rsidRPr="00BD24E9" w:rsidRDefault="0071196D" w:rsidP="00EC1867">
      <w:pPr>
        <w:ind w:firstLine="720"/>
        <w:rPr>
          <w:rFonts w:asciiTheme="majorHAnsi" w:hAnsiTheme="majorHAnsi" w:cstheme="minorHAnsi"/>
          <w:sz w:val="22"/>
          <w:szCs w:val="22"/>
        </w:rPr>
      </w:pPr>
      <w:r w:rsidRPr="00BD24E9">
        <w:rPr>
          <w:rFonts w:asciiTheme="majorHAnsi" w:hAnsiTheme="majorHAnsi" w:cstheme="minorHAnsi"/>
          <w:sz w:val="22"/>
          <w:szCs w:val="22"/>
        </w:rPr>
        <w:t xml:space="preserve">All samples will be checked to verify that they were processed within their specified holding times. Sample results whose holding time was exceeded prior to being processed will be qualified with an “H” flag. </w:t>
      </w:r>
      <w:r w:rsidR="00372078" w:rsidRPr="00BD24E9">
        <w:rPr>
          <w:rFonts w:asciiTheme="majorHAnsi" w:hAnsiTheme="majorHAnsi" w:cstheme="minorHAnsi"/>
          <w:sz w:val="22"/>
          <w:szCs w:val="22"/>
        </w:rPr>
        <w:t xml:space="preserve">Because of the limited funding for laboratory analysis, collection of additional samples in the event of data results that do not meet data quality objectives is not planned. If problems are linked to field crew sampling error, the data is either </w:t>
      </w:r>
      <w:r w:rsidRPr="00BD24E9">
        <w:rPr>
          <w:rFonts w:asciiTheme="majorHAnsi" w:hAnsiTheme="majorHAnsi" w:cstheme="minorHAnsi"/>
          <w:sz w:val="22"/>
          <w:szCs w:val="22"/>
        </w:rPr>
        <w:t>rejected</w:t>
      </w:r>
      <w:r w:rsidR="00372078" w:rsidRPr="00BD24E9">
        <w:rPr>
          <w:rFonts w:asciiTheme="majorHAnsi" w:hAnsiTheme="majorHAnsi" w:cstheme="minorHAnsi"/>
          <w:sz w:val="22"/>
          <w:szCs w:val="22"/>
        </w:rPr>
        <w:t xml:space="preserve"> or qualified, depending on the degree of the problem, and supplemental training will be provided prior to the </w:t>
      </w:r>
      <w:r w:rsidR="00665B4F" w:rsidRPr="00BD24E9">
        <w:rPr>
          <w:rFonts w:asciiTheme="majorHAnsi" w:hAnsiTheme="majorHAnsi" w:cstheme="minorHAnsi"/>
          <w:sz w:val="22"/>
          <w:szCs w:val="22"/>
        </w:rPr>
        <w:t>next sampling event</w:t>
      </w:r>
      <w:r w:rsidR="00E35BE8" w:rsidRPr="00BD24E9">
        <w:rPr>
          <w:rFonts w:asciiTheme="majorHAnsi" w:hAnsiTheme="majorHAnsi" w:cstheme="minorHAnsi"/>
          <w:sz w:val="22"/>
          <w:szCs w:val="22"/>
        </w:rPr>
        <w:t xml:space="preserve">. </w:t>
      </w:r>
    </w:p>
    <w:p w14:paraId="6D409FB9" w14:textId="68FFA05E" w:rsidR="00F753E0" w:rsidRPr="00BD24E9" w:rsidRDefault="0047046C" w:rsidP="003A3F6F">
      <w:pPr>
        <w:pStyle w:val="Heading2"/>
      </w:pPr>
      <w:bookmarkStart w:id="37" w:name="_Toc32995299"/>
      <w:r w:rsidRPr="00BD24E9">
        <w:t xml:space="preserve">3.3 </w:t>
      </w:r>
      <w:r w:rsidR="00F753E0" w:rsidRPr="00BD24E9">
        <w:t>Training</w:t>
      </w:r>
      <w:bookmarkEnd w:id="37"/>
      <w:r w:rsidR="00F753E0" w:rsidRPr="00BD24E9">
        <w:t xml:space="preserve"> </w:t>
      </w:r>
    </w:p>
    <w:p w14:paraId="21A60385" w14:textId="43769E9F" w:rsidR="00F753E0" w:rsidRPr="00BD24E9" w:rsidRDefault="00F753E0" w:rsidP="00EC1867">
      <w:pPr>
        <w:ind w:firstLine="720"/>
        <w:rPr>
          <w:rFonts w:asciiTheme="majorHAnsi" w:hAnsiTheme="majorHAnsi" w:cstheme="minorHAnsi"/>
          <w:sz w:val="22"/>
          <w:szCs w:val="22"/>
        </w:rPr>
      </w:pPr>
      <w:r w:rsidRPr="00BD24E9">
        <w:rPr>
          <w:rFonts w:asciiTheme="majorHAnsi" w:hAnsiTheme="majorHAnsi" w:cstheme="minorHAnsi"/>
          <w:sz w:val="22"/>
          <w:szCs w:val="22"/>
        </w:rPr>
        <w:t>A</w:t>
      </w:r>
      <w:r w:rsidR="0047046C" w:rsidRPr="00BD24E9">
        <w:rPr>
          <w:rFonts w:asciiTheme="majorHAnsi" w:hAnsiTheme="majorHAnsi" w:cstheme="minorHAnsi"/>
          <w:sz w:val="22"/>
          <w:szCs w:val="22"/>
        </w:rPr>
        <w:t>ll volunteers will be trained in all field methods, including field meters, sample collection and handling</w:t>
      </w:r>
      <w:r w:rsidR="0016343F" w:rsidRPr="00BD24E9">
        <w:rPr>
          <w:rFonts w:asciiTheme="majorHAnsi" w:hAnsiTheme="majorHAnsi" w:cstheme="minorHAnsi"/>
          <w:sz w:val="22"/>
          <w:szCs w:val="22"/>
        </w:rPr>
        <w:t>, prior to the initial sampling event</w:t>
      </w:r>
      <w:r w:rsidR="0047046C" w:rsidRPr="00BD24E9">
        <w:rPr>
          <w:rFonts w:asciiTheme="majorHAnsi" w:hAnsiTheme="majorHAnsi" w:cstheme="minorHAnsi"/>
          <w:sz w:val="22"/>
          <w:szCs w:val="22"/>
        </w:rPr>
        <w:t xml:space="preserve">. </w:t>
      </w:r>
      <w:r w:rsidR="00007894" w:rsidRPr="00BD24E9">
        <w:rPr>
          <w:rFonts w:asciiTheme="majorHAnsi" w:hAnsiTheme="majorHAnsi" w:cstheme="minorHAnsi"/>
          <w:sz w:val="22"/>
          <w:szCs w:val="22"/>
        </w:rPr>
        <w:t xml:space="preserve">Sampling training will occur prior to the first sampling event in the spring or prior to sampling events if new volunteers are present. </w:t>
      </w:r>
      <w:r w:rsidR="0016343F" w:rsidRPr="00BD24E9">
        <w:rPr>
          <w:rFonts w:asciiTheme="majorHAnsi" w:hAnsiTheme="majorHAnsi" w:cstheme="minorHAnsi"/>
          <w:sz w:val="22"/>
          <w:szCs w:val="22"/>
        </w:rPr>
        <w:t>Volunteers will demonstrate understanding of and proficiency in field methods to volunteer monitoring program manager(s) prior to sampling. Volunteers will be required to bring a copy of this SAP as well as any supplemental documentation of detailed field methods and/or standard operating procedures</w:t>
      </w:r>
      <w:r w:rsidR="00665B4F" w:rsidRPr="00BD24E9">
        <w:rPr>
          <w:rFonts w:asciiTheme="majorHAnsi" w:hAnsiTheme="majorHAnsi" w:cstheme="minorHAnsi"/>
          <w:sz w:val="22"/>
          <w:szCs w:val="22"/>
        </w:rPr>
        <w:t xml:space="preserve"> and should be supervised by someone with experience with the protocols</w:t>
      </w:r>
      <w:r w:rsidR="0016343F" w:rsidRPr="00BD24E9">
        <w:rPr>
          <w:rFonts w:asciiTheme="majorHAnsi" w:hAnsiTheme="majorHAnsi" w:cstheme="minorHAnsi"/>
          <w:sz w:val="22"/>
          <w:szCs w:val="22"/>
        </w:rPr>
        <w:t xml:space="preserve">. </w:t>
      </w:r>
    </w:p>
    <w:p w14:paraId="234506D3" w14:textId="1254AD44" w:rsidR="00F753E0" w:rsidRPr="00BD24E9" w:rsidRDefault="00B23A9D" w:rsidP="003A3F6F">
      <w:pPr>
        <w:pStyle w:val="Heading2"/>
      </w:pPr>
      <w:bookmarkStart w:id="38" w:name="_Toc32995300"/>
      <w:r w:rsidRPr="00BD24E9">
        <w:t xml:space="preserve">3.4 </w:t>
      </w:r>
      <w:r w:rsidR="00F753E0" w:rsidRPr="00BD24E9">
        <w:t xml:space="preserve">Data </w:t>
      </w:r>
      <w:r w:rsidR="00D00F3F" w:rsidRPr="00BD24E9">
        <w:t>Management</w:t>
      </w:r>
      <w:r w:rsidR="00F753E0" w:rsidRPr="00BD24E9">
        <w:t>, Record Keeping &amp; Reporting</w:t>
      </w:r>
      <w:bookmarkEnd w:id="38"/>
    </w:p>
    <w:p w14:paraId="3337263C" w14:textId="3F659B0F" w:rsidR="00E03307" w:rsidRPr="00BD24E9" w:rsidRDefault="00665B4F" w:rsidP="00815681">
      <w:pPr>
        <w:ind w:firstLine="720"/>
        <w:rPr>
          <w:rFonts w:asciiTheme="majorHAnsi" w:hAnsiTheme="majorHAnsi" w:cstheme="minorHAnsi"/>
          <w:sz w:val="22"/>
          <w:szCs w:val="22"/>
        </w:rPr>
      </w:pPr>
      <w:r w:rsidRPr="00BD24E9">
        <w:rPr>
          <w:rFonts w:asciiTheme="majorHAnsi" w:hAnsiTheme="majorHAnsi" w:cstheme="minorHAnsi"/>
          <w:sz w:val="22"/>
          <w:szCs w:val="22"/>
        </w:rPr>
        <w:t>The science advisor</w:t>
      </w:r>
      <w:r w:rsidR="00E03307" w:rsidRPr="00BD24E9">
        <w:rPr>
          <w:rFonts w:asciiTheme="majorHAnsi" w:hAnsiTheme="majorHAnsi" w:cstheme="minorHAnsi"/>
          <w:sz w:val="22"/>
          <w:szCs w:val="22"/>
        </w:rPr>
        <w:t xml:space="preserve"> is responsible for data management and record keeping, including the following activities that occur during or after the sampling is completed:</w:t>
      </w:r>
    </w:p>
    <w:p w14:paraId="5A8A2EC1" w14:textId="7E5FD406" w:rsidR="00E03307" w:rsidRDefault="00E03307" w:rsidP="00EC1867">
      <w:pPr>
        <w:pStyle w:val="ListParagraph"/>
        <w:numPr>
          <w:ilvl w:val="0"/>
          <w:numId w:val="20"/>
        </w:numPr>
        <w:rPr>
          <w:rFonts w:asciiTheme="majorHAnsi" w:hAnsiTheme="majorHAnsi" w:cstheme="minorHAnsi"/>
        </w:rPr>
      </w:pPr>
      <w:r w:rsidRPr="00EC1867">
        <w:rPr>
          <w:rFonts w:asciiTheme="majorHAnsi" w:hAnsiTheme="majorHAnsi" w:cstheme="minorHAnsi"/>
        </w:rPr>
        <w:t>Draft a brief synopsis of any SAP methodology de</w:t>
      </w:r>
      <w:r w:rsidR="00515C2D" w:rsidRPr="00EC1867">
        <w:rPr>
          <w:rFonts w:asciiTheme="majorHAnsi" w:hAnsiTheme="majorHAnsi" w:cstheme="minorHAnsi"/>
        </w:rPr>
        <w:t>via</w:t>
      </w:r>
      <w:r w:rsidRPr="00EC1867">
        <w:rPr>
          <w:rFonts w:asciiTheme="majorHAnsi" w:hAnsiTheme="majorHAnsi" w:cstheme="minorHAnsi"/>
        </w:rPr>
        <w:t xml:space="preserve">tions that occurred. </w:t>
      </w:r>
    </w:p>
    <w:p w14:paraId="1995D12F" w14:textId="50AACB81" w:rsidR="00E03307" w:rsidRDefault="00E03307" w:rsidP="00EC1867">
      <w:pPr>
        <w:pStyle w:val="ListParagraph"/>
        <w:numPr>
          <w:ilvl w:val="0"/>
          <w:numId w:val="20"/>
        </w:numPr>
        <w:rPr>
          <w:rFonts w:asciiTheme="majorHAnsi" w:hAnsiTheme="majorHAnsi" w:cstheme="minorHAnsi"/>
        </w:rPr>
      </w:pPr>
      <w:r w:rsidRPr="00EC1867">
        <w:rPr>
          <w:rFonts w:asciiTheme="majorHAnsi" w:hAnsiTheme="majorHAnsi" w:cstheme="minorHAnsi"/>
        </w:rPr>
        <w:t xml:space="preserve">Store and backup </w:t>
      </w:r>
      <w:r w:rsidR="00B23A9D" w:rsidRPr="00EC1867">
        <w:rPr>
          <w:rFonts w:asciiTheme="majorHAnsi" w:hAnsiTheme="majorHAnsi" w:cstheme="minorHAnsi"/>
        </w:rPr>
        <w:t xml:space="preserve">all </w:t>
      </w:r>
      <w:r w:rsidRPr="00EC1867">
        <w:rPr>
          <w:rFonts w:asciiTheme="majorHAnsi" w:hAnsiTheme="majorHAnsi" w:cstheme="minorHAnsi"/>
        </w:rPr>
        <w:t>data generated during this project</w:t>
      </w:r>
      <w:r w:rsidR="00B23A9D" w:rsidRPr="00EC1867">
        <w:rPr>
          <w:rFonts w:asciiTheme="majorHAnsi" w:hAnsiTheme="majorHAnsi" w:cstheme="minorHAnsi"/>
        </w:rPr>
        <w:t xml:space="preserve">, including </w:t>
      </w:r>
      <w:r w:rsidRPr="00EC1867">
        <w:rPr>
          <w:rFonts w:asciiTheme="majorHAnsi" w:hAnsiTheme="majorHAnsi" w:cstheme="minorHAnsi"/>
        </w:rPr>
        <w:t>field forms</w:t>
      </w:r>
      <w:r w:rsidR="00B23A9D" w:rsidRPr="00EC1867">
        <w:rPr>
          <w:rFonts w:asciiTheme="majorHAnsi" w:hAnsiTheme="majorHAnsi" w:cstheme="minorHAnsi"/>
        </w:rPr>
        <w:t>,</w:t>
      </w:r>
      <w:r w:rsidRPr="00EC1867">
        <w:rPr>
          <w:rFonts w:asciiTheme="majorHAnsi" w:hAnsiTheme="majorHAnsi" w:cstheme="minorHAnsi"/>
        </w:rPr>
        <w:t xml:space="preserve"> laboratory reports obtained from the laboratories</w:t>
      </w:r>
      <w:r w:rsidR="00843C59" w:rsidRPr="00EC1867">
        <w:rPr>
          <w:rFonts w:asciiTheme="majorHAnsi" w:hAnsiTheme="majorHAnsi" w:cstheme="minorHAnsi"/>
        </w:rPr>
        <w:t>, electronic copies</w:t>
      </w:r>
      <w:r w:rsidR="00B23A9D" w:rsidRPr="00EC1867">
        <w:rPr>
          <w:rFonts w:asciiTheme="majorHAnsi" w:hAnsiTheme="majorHAnsi" w:cstheme="minorHAnsi"/>
        </w:rPr>
        <w:t xml:space="preserve"> of field photographs,</w:t>
      </w:r>
      <w:r w:rsidR="00665B4F" w:rsidRPr="00EC1867">
        <w:rPr>
          <w:rFonts w:asciiTheme="majorHAnsi" w:hAnsiTheme="majorHAnsi" w:cstheme="minorHAnsi"/>
        </w:rPr>
        <w:t xml:space="preserve"> calibration records</w:t>
      </w:r>
      <w:r w:rsidR="00B23A9D" w:rsidRPr="00EC1867">
        <w:rPr>
          <w:rFonts w:asciiTheme="majorHAnsi" w:hAnsiTheme="majorHAnsi" w:cstheme="minorHAnsi"/>
        </w:rPr>
        <w:t xml:space="preserve"> and written field notes. </w:t>
      </w:r>
    </w:p>
    <w:p w14:paraId="6F06C7A5" w14:textId="77777777" w:rsidR="00EC1867" w:rsidRDefault="00B23A9D" w:rsidP="00EC1867">
      <w:pPr>
        <w:pStyle w:val="ListParagraph"/>
        <w:numPr>
          <w:ilvl w:val="0"/>
          <w:numId w:val="20"/>
        </w:numPr>
        <w:rPr>
          <w:rFonts w:asciiTheme="majorHAnsi" w:hAnsiTheme="majorHAnsi" w:cstheme="minorHAnsi"/>
        </w:rPr>
      </w:pPr>
      <w:r w:rsidRPr="00EC1867">
        <w:rPr>
          <w:rFonts w:asciiTheme="majorHAnsi" w:hAnsiTheme="majorHAnsi" w:cstheme="minorHAnsi"/>
        </w:rPr>
        <w:t xml:space="preserve">Review field forms for completeness and accuracy, especially </w:t>
      </w:r>
      <w:r w:rsidR="00E03307" w:rsidRPr="00EC1867">
        <w:rPr>
          <w:rFonts w:asciiTheme="majorHAnsi" w:hAnsiTheme="majorHAnsi" w:cstheme="minorHAnsi"/>
        </w:rPr>
        <w:t>Site Visit and Cha</w:t>
      </w:r>
      <w:r w:rsidRPr="00EC1867">
        <w:rPr>
          <w:rFonts w:asciiTheme="majorHAnsi" w:hAnsiTheme="majorHAnsi" w:cstheme="minorHAnsi"/>
        </w:rPr>
        <w:t>in of Custody forms</w:t>
      </w:r>
    </w:p>
    <w:p w14:paraId="4B61854D" w14:textId="77777777" w:rsidR="00EC1867" w:rsidRDefault="00665B4F" w:rsidP="00EC1867">
      <w:pPr>
        <w:pStyle w:val="ListParagraph"/>
        <w:numPr>
          <w:ilvl w:val="0"/>
          <w:numId w:val="20"/>
        </w:numPr>
        <w:rPr>
          <w:rFonts w:asciiTheme="majorHAnsi" w:hAnsiTheme="majorHAnsi" w:cstheme="minorHAnsi"/>
        </w:rPr>
      </w:pPr>
      <w:r w:rsidRPr="00EC1867">
        <w:rPr>
          <w:rFonts w:asciiTheme="majorHAnsi" w:hAnsiTheme="majorHAnsi" w:cstheme="minorHAnsi"/>
        </w:rPr>
        <w:t>Flag data if it does not meet quality control objectives</w:t>
      </w:r>
      <w:r w:rsidR="00E03307" w:rsidRPr="00EC1867">
        <w:rPr>
          <w:rFonts w:asciiTheme="majorHAnsi" w:hAnsiTheme="majorHAnsi" w:cstheme="minorHAnsi"/>
        </w:rPr>
        <w:t xml:space="preserve"> </w:t>
      </w:r>
    </w:p>
    <w:p w14:paraId="457DFBD8" w14:textId="761DB4F0" w:rsidR="00B23A9D" w:rsidRPr="00EC1867" w:rsidRDefault="00B23A9D" w:rsidP="00EC1867">
      <w:pPr>
        <w:pStyle w:val="ListParagraph"/>
        <w:numPr>
          <w:ilvl w:val="0"/>
          <w:numId w:val="20"/>
        </w:numPr>
        <w:rPr>
          <w:rFonts w:asciiTheme="majorHAnsi" w:hAnsiTheme="majorHAnsi" w:cstheme="minorHAnsi"/>
        </w:rPr>
      </w:pPr>
      <w:r w:rsidRPr="00EC1867">
        <w:rPr>
          <w:rFonts w:asciiTheme="majorHAnsi" w:hAnsiTheme="majorHAnsi" w:cstheme="minorHAnsi"/>
        </w:rPr>
        <w:t>Enter all laboratory data into</w:t>
      </w:r>
      <w:r w:rsidR="00665B4F" w:rsidRPr="00EC1867">
        <w:rPr>
          <w:rFonts w:asciiTheme="majorHAnsi" w:hAnsiTheme="majorHAnsi" w:cstheme="minorHAnsi"/>
        </w:rPr>
        <w:t xml:space="preserve"> program data sheets and</w:t>
      </w:r>
      <w:r w:rsidRPr="00EC1867">
        <w:rPr>
          <w:rFonts w:asciiTheme="majorHAnsi" w:hAnsiTheme="majorHAnsi" w:cstheme="minorHAnsi"/>
        </w:rPr>
        <w:t xml:space="preserve"> MT</w:t>
      </w:r>
      <w:r w:rsidR="00FC2E18">
        <w:rPr>
          <w:rFonts w:asciiTheme="majorHAnsi" w:hAnsiTheme="majorHAnsi" w:cstheme="minorHAnsi"/>
        </w:rPr>
        <w:t>-</w:t>
      </w:r>
      <w:r w:rsidRPr="00EC1867">
        <w:rPr>
          <w:rFonts w:asciiTheme="majorHAnsi" w:hAnsiTheme="majorHAnsi" w:cstheme="minorHAnsi"/>
        </w:rPr>
        <w:t xml:space="preserve">eWQX database. </w:t>
      </w:r>
    </w:p>
    <w:p w14:paraId="07EB172B" w14:textId="4B6AE4AE" w:rsidR="00515C2D" w:rsidRPr="00515C2D" w:rsidRDefault="00515C2D" w:rsidP="00EC1867">
      <w:pPr>
        <w:ind w:firstLine="360"/>
        <w:rPr>
          <w:rFonts w:asciiTheme="majorHAnsi" w:hAnsiTheme="majorHAnsi" w:cstheme="minorHAnsi"/>
          <w:sz w:val="22"/>
          <w:szCs w:val="22"/>
        </w:rPr>
      </w:pPr>
      <w:bookmarkStart w:id="39" w:name="_Toc32995301"/>
      <w:r w:rsidRPr="00515C2D">
        <w:rPr>
          <w:rFonts w:asciiTheme="majorHAnsi" w:hAnsiTheme="majorHAnsi" w:cstheme="minorHAnsi"/>
          <w:bCs/>
          <w:sz w:val="22"/>
          <w:szCs w:val="22"/>
        </w:rPr>
        <w:t>Analytical laboratories</w:t>
      </w:r>
      <w:r w:rsidRPr="00515C2D">
        <w:rPr>
          <w:rFonts w:asciiTheme="majorHAnsi" w:hAnsiTheme="majorHAnsi" w:cstheme="minorHAnsi"/>
          <w:sz w:val="22"/>
          <w:szCs w:val="22"/>
        </w:rPr>
        <w:t xml:space="preserve"> will prepare and analyze the samples in accordance with the chain-of-custody forms and analytical methods specified in </w:t>
      </w:r>
      <w:r w:rsidRPr="00515C2D">
        <w:rPr>
          <w:rFonts w:asciiTheme="majorHAnsi" w:hAnsiTheme="majorHAnsi" w:cstheme="minorHAnsi"/>
          <w:b/>
          <w:sz w:val="22"/>
          <w:szCs w:val="22"/>
        </w:rPr>
        <w:t xml:space="preserve">Table </w:t>
      </w:r>
      <w:r w:rsidR="005F6FB6">
        <w:rPr>
          <w:rFonts w:asciiTheme="majorHAnsi" w:hAnsiTheme="majorHAnsi" w:cstheme="minorHAnsi"/>
          <w:b/>
          <w:sz w:val="22"/>
          <w:szCs w:val="22"/>
        </w:rPr>
        <w:t>5</w:t>
      </w:r>
      <w:r w:rsidRPr="00515C2D">
        <w:rPr>
          <w:rFonts w:asciiTheme="majorHAnsi" w:hAnsiTheme="majorHAnsi" w:cstheme="minorHAnsi"/>
          <w:sz w:val="22"/>
          <w:szCs w:val="22"/>
        </w:rPr>
        <w:t xml:space="preserve">. The lab will then supply the project coordinator with laboratory analytical reports and Electronic Data Deliverable (EDD) spreadsheets. </w:t>
      </w:r>
    </w:p>
    <w:p w14:paraId="60E47FB8" w14:textId="77777777" w:rsidR="00515C2D" w:rsidRPr="00515C2D" w:rsidRDefault="00515C2D" w:rsidP="00515C2D">
      <w:pPr>
        <w:rPr>
          <w:rFonts w:asciiTheme="majorHAnsi" w:hAnsiTheme="majorHAnsi" w:cstheme="minorHAnsi"/>
          <w:sz w:val="22"/>
          <w:szCs w:val="22"/>
        </w:rPr>
      </w:pPr>
    </w:p>
    <w:p w14:paraId="3904B167" w14:textId="414B0C91" w:rsidR="00515C2D" w:rsidRPr="00515C2D" w:rsidRDefault="00515C2D" w:rsidP="00815681">
      <w:pPr>
        <w:spacing w:after="120"/>
        <w:ind w:firstLine="720"/>
        <w:rPr>
          <w:rFonts w:asciiTheme="majorHAnsi" w:hAnsiTheme="majorHAnsi" w:cstheme="minorHAnsi"/>
          <w:sz w:val="22"/>
          <w:szCs w:val="22"/>
        </w:rPr>
      </w:pPr>
      <w:r w:rsidRPr="00515C2D">
        <w:rPr>
          <w:rFonts w:asciiTheme="majorHAnsi" w:hAnsiTheme="majorHAnsi" w:cstheme="minorHAnsi"/>
          <w:sz w:val="22"/>
          <w:szCs w:val="22"/>
        </w:rPr>
        <w:t>If DEQ</w:t>
      </w:r>
      <w:r w:rsidR="005F564E">
        <w:rPr>
          <w:rFonts w:asciiTheme="majorHAnsi" w:hAnsiTheme="majorHAnsi" w:cstheme="minorHAnsi"/>
          <w:sz w:val="22"/>
          <w:szCs w:val="22"/>
        </w:rPr>
        <w:t xml:space="preserve"> or MMW</w:t>
      </w:r>
      <w:r w:rsidRPr="00515C2D">
        <w:rPr>
          <w:rFonts w:asciiTheme="majorHAnsi" w:hAnsiTheme="majorHAnsi" w:cstheme="minorHAnsi"/>
          <w:sz w:val="22"/>
          <w:szCs w:val="22"/>
        </w:rPr>
        <w:t xml:space="preserve"> funding is received in support of the monitoring project (e.g., through DEQ’s Volunteer Monitoring Lab Analysis Support Program or other funding mechanism), all data collected must be entered by the project coordinator into DEQ’s MT-eWQX database (also known as EQuIS). Instructions for preparing, </w:t>
      </w:r>
      <w:r w:rsidR="00E35BE8" w:rsidRPr="00515C2D">
        <w:rPr>
          <w:rFonts w:asciiTheme="majorHAnsi" w:hAnsiTheme="majorHAnsi" w:cstheme="minorHAnsi"/>
          <w:sz w:val="22"/>
          <w:szCs w:val="22"/>
        </w:rPr>
        <w:t>validating,</w:t>
      </w:r>
      <w:r w:rsidRPr="00515C2D">
        <w:rPr>
          <w:rFonts w:asciiTheme="majorHAnsi" w:hAnsiTheme="majorHAnsi" w:cstheme="minorHAnsi"/>
          <w:sz w:val="22"/>
          <w:szCs w:val="22"/>
        </w:rPr>
        <w:t xml:space="preserve"> and submitting the EDD to MT-eWQX must be followed (available at </w:t>
      </w:r>
      <w:r w:rsidR="00210DDB" w:rsidRPr="00210DDB">
        <w:t>https://deq.mt.gov/water/Programs/sw</w:t>
      </w:r>
      <w:r w:rsidRPr="00515C2D">
        <w:rPr>
          <w:rFonts w:asciiTheme="majorHAnsi" w:hAnsiTheme="majorHAnsi" w:cstheme="minorHAnsi"/>
          <w:sz w:val="22"/>
          <w:szCs w:val="22"/>
        </w:rPr>
        <w:t>). For example, steps include:</w:t>
      </w:r>
    </w:p>
    <w:p w14:paraId="0416840E" w14:textId="77777777" w:rsidR="00515C2D" w:rsidRPr="00515C2D" w:rsidRDefault="00515C2D" w:rsidP="00EB6014">
      <w:pPr>
        <w:numPr>
          <w:ilvl w:val="0"/>
          <w:numId w:val="13"/>
        </w:numPr>
        <w:spacing w:after="120"/>
        <w:rPr>
          <w:rFonts w:asciiTheme="majorHAnsi" w:hAnsiTheme="majorHAnsi" w:cstheme="minorHAnsi"/>
          <w:sz w:val="22"/>
          <w:szCs w:val="22"/>
        </w:rPr>
      </w:pPr>
      <w:r w:rsidRPr="00515C2D">
        <w:rPr>
          <w:rFonts w:asciiTheme="majorHAnsi" w:hAnsiTheme="majorHAnsi" w:cstheme="minorHAnsi"/>
          <w:sz w:val="22"/>
          <w:szCs w:val="22"/>
        </w:rPr>
        <w:t xml:space="preserve">Compiling data (including site information, field measurements and lab results), </w:t>
      </w:r>
    </w:p>
    <w:p w14:paraId="6ED4B312" w14:textId="77777777" w:rsidR="00515C2D" w:rsidRPr="00515C2D" w:rsidRDefault="00515C2D" w:rsidP="00EB6014">
      <w:pPr>
        <w:numPr>
          <w:ilvl w:val="0"/>
          <w:numId w:val="13"/>
        </w:numPr>
        <w:spacing w:after="120"/>
        <w:rPr>
          <w:rFonts w:asciiTheme="majorHAnsi" w:hAnsiTheme="majorHAnsi" w:cstheme="minorHAnsi"/>
          <w:sz w:val="22"/>
          <w:szCs w:val="22"/>
        </w:rPr>
      </w:pPr>
      <w:r w:rsidRPr="00515C2D">
        <w:rPr>
          <w:rFonts w:asciiTheme="majorHAnsi" w:hAnsiTheme="majorHAnsi" w:cstheme="minorHAnsi"/>
          <w:sz w:val="22"/>
          <w:szCs w:val="22"/>
        </w:rPr>
        <w:t xml:space="preserve">Transforming the data into the required format, </w:t>
      </w:r>
    </w:p>
    <w:p w14:paraId="70E6BD43" w14:textId="77777777" w:rsidR="00515C2D" w:rsidRPr="00515C2D" w:rsidRDefault="00515C2D" w:rsidP="00EB6014">
      <w:pPr>
        <w:numPr>
          <w:ilvl w:val="0"/>
          <w:numId w:val="13"/>
        </w:numPr>
        <w:spacing w:after="120"/>
        <w:rPr>
          <w:rFonts w:asciiTheme="majorHAnsi" w:hAnsiTheme="majorHAnsi" w:cstheme="minorHAnsi"/>
          <w:sz w:val="22"/>
          <w:szCs w:val="22"/>
        </w:rPr>
      </w:pPr>
      <w:r w:rsidRPr="00515C2D">
        <w:rPr>
          <w:rFonts w:asciiTheme="majorHAnsi" w:hAnsiTheme="majorHAnsi" w:cstheme="minorHAnsi"/>
          <w:sz w:val="22"/>
          <w:szCs w:val="22"/>
        </w:rPr>
        <w:t xml:space="preserve">Performing a thorough quality control check of the data to correct errors, qualify problematic sample result values with data flags, etc., </w:t>
      </w:r>
    </w:p>
    <w:p w14:paraId="5EF799C4" w14:textId="77777777" w:rsidR="00515C2D" w:rsidRPr="00515C2D" w:rsidRDefault="00515C2D" w:rsidP="00EB6014">
      <w:pPr>
        <w:numPr>
          <w:ilvl w:val="0"/>
          <w:numId w:val="13"/>
        </w:numPr>
        <w:spacing w:after="120"/>
        <w:rPr>
          <w:rFonts w:asciiTheme="majorHAnsi" w:hAnsiTheme="majorHAnsi" w:cstheme="minorHAnsi"/>
          <w:sz w:val="22"/>
          <w:szCs w:val="22"/>
        </w:rPr>
      </w:pPr>
      <w:r w:rsidRPr="00515C2D">
        <w:rPr>
          <w:rFonts w:asciiTheme="majorHAnsi" w:hAnsiTheme="majorHAnsi" w:cstheme="minorHAnsi"/>
          <w:sz w:val="22"/>
          <w:szCs w:val="22"/>
        </w:rPr>
        <w:t xml:space="preserve">Validating the data, and </w:t>
      </w:r>
    </w:p>
    <w:p w14:paraId="4B4A2C18" w14:textId="503828CB" w:rsidR="003A3F6F" w:rsidRPr="003A3F6F" w:rsidRDefault="00515C2D" w:rsidP="00C71832">
      <w:pPr>
        <w:numPr>
          <w:ilvl w:val="0"/>
          <w:numId w:val="13"/>
        </w:numPr>
      </w:pPr>
      <w:r w:rsidRPr="00515C2D">
        <w:rPr>
          <w:rFonts w:asciiTheme="majorHAnsi" w:hAnsiTheme="majorHAnsi" w:cstheme="minorHAnsi"/>
          <w:sz w:val="22"/>
          <w:szCs w:val="22"/>
        </w:rPr>
        <w:t>Submitting EDDs to MT-eWQX</w:t>
      </w:r>
      <w:r w:rsidR="00E35BE8" w:rsidRPr="00515C2D">
        <w:rPr>
          <w:rFonts w:asciiTheme="majorHAnsi" w:hAnsiTheme="majorHAnsi" w:cstheme="minorHAnsi"/>
          <w:sz w:val="22"/>
          <w:szCs w:val="22"/>
        </w:rPr>
        <w:t xml:space="preserve">. </w:t>
      </w:r>
    </w:p>
    <w:p w14:paraId="431B404F" w14:textId="3D88C53D" w:rsidR="009E5FFC" w:rsidRPr="008A5B64" w:rsidRDefault="00FB51DC" w:rsidP="003A3F6F">
      <w:pPr>
        <w:pStyle w:val="Heading2"/>
      </w:pPr>
      <w:r w:rsidRPr="00BD24E9">
        <w:lastRenderedPageBreak/>
        <w:t>3.5</w:t>
      </w:r>
      <w:r w:rsidR="00B23A9D" w:rsidRPr="00BD24E9">
        <w:t xml:space="preserve"> </w:t>
      </w:r>
      <w:r w:rsidR="0094097E" w:rsidRPr="00BD24E9">
        <w:t>Project Team Responsibilities</w:t>
      </w:r>
      <w:bookmarkEnd w:id="39"/>
    </w:p>
    <w:p w14:paraId="3FCFE0F7" w14:textId="77777777" w:rsidR="009E5FFC" w:rsidRPr="00BD24E9" w:rsidRDefault="009E5FFC" w:rsidP="000749CA">
      <w:pPr>
        <w:rPr>
          <w:rFonts w:asciiTheme="majorHAnsi" w:hAnsiTheme="majorHAnsi" w:cstheme="minorHAnsi"/>
          <w:b/>
          <w:sz w:val="22"/>
          <w:szCs w:val="22"/>
        </w:rPr>
      </w:pPr>
    </w:p>
    <w:p w14:paraId="1FF3978B" w14:textId="7602EAD1" w:rsidR="009D5DB8" w:rsidRDefault="009D5DB8" w:rsidP="000749CA">
      <w:pPr>
        <w:rPr>
          <w:rFonts w:asciiTheme="majorHAnsi" w:hAnsiTheme="majorHAnsi" w:cstheme="minorHAnsi"/>
          <w:sz w:val="22"/>
          <w:szCs w:val="22"/>
        </w:rPr>
      </w:pPr>
      <w:r w:rsidRPr="00BD24E9">
        <w:rPr>
          <w:rFonts w:asciiTheme="majorHAnsi" w:hAnsiTheme="majorHAnsi" w:cstheme="minorHAnsi"/>
          <w:b/>
          <w:sz w:val="22"/>
          <w:szCs w:val="22"/>
        </w:rPr>
        <w:t xml:space="preserve">Table </w:t>
      </w:r>
      <w:r w:rsidR="005F6FB6">
        <w:rPr>
          <w:rFonts w:asciiTheme="majorHAnsi" w:hAnsiTheme="majorHAnsi" w:cstheme="minorHAnsi"/>
          <w:b/>
          <w:sz w:val="22"/>
          <w:szCs w:val="22"/>
        </w:rPr>
        <w:t>6</w:t>
      </w:r>
      <w:r w:rsidR="00500E67" w:rsidRPr="00BD24E9">
        <w:rPr>
          <w:rFonts w:asciiTheme="majorHAnsi" w:hAnsiTheme="majorHAnsi" w:cstheme="minorHAnsi"/>
          <w:b/>
          <w:sz w:val="22"/>
          <w:szCs w:val="22"/>
        </w:rPr>
        <w:t>.</w:t>
      </w:r>
      <w:r w:rsidRPr="00BD24E9">
        <w:rPr>
          <w:rFonts w:asciiTheme="majorHAnsi" w:hAnsiTheme="majorHAnsi" w:cstheme="minorHAnsi"/>
          <w:b/>
          <w:sz w:val="22"/>
          <w:szCs w:val="22"/>
        </w:rPr>
        <w:t xml:space="preserve"> </w:t>
      </w:r>
      <w:r w:rsidRPr="00BD24E9">
        <w:rPr>
          <w:rFonts w:asciiTheme="majorHAnsi" w:hAnsiTheme="majorHAnsi" w:cstheme="minorHAnsi"/>
          <w:sz w:val="22"/>
          <w:szCs w:val="22"/>
        </w:rPr>
        <w:t>Project Team Roles and Responsibilities</w:t>
      </w:r>
    </w:p>
    <w:p w14:paraId="368ADA87" w14:textId="77777777" w:rsidR="00815681" w:rsidRPr="00BD24E9" w:rsidRDefault="00815681" w:rsidP="000749CA">
      <w:pPr>
        <w:rPr>
          <w:rFonts w:asciiTheme="majorHAnsi" w:hAnsiTheme="majorHAnsi" w:cstheme="minorHAnsi"/>
          <w:b/>
          <w:sz w:val="22"/>
          <w:szCs w:val="22"/>
        </w:rPr>
      </w:pPr>
    </w:p>
    <w:tbl>
      <w:tblPr>
        <w:tblW w:w="9892" w:type="dxa"/>
        <w:tblInd w:w="93" w:type="dxa"/>
        <w:tblLook w:val="04A0" w:firstRow="1" w:lastRow="0" w:firstColumn="1" w:lastColumn="0" w:noHBand="0" w:noVBand="1"/>
      </w:tblPr>
      <w:tblGrid>
        <w:gridCol w:w="1427"/>
        <w:gridCol w:w="1803"/>
        <w:gridCol w:w="2646"/>
        <w:gridCol w:w="4016"/>
      </w:tblGrid>
      <w:tr w:rsidR="00665B4F" w:rsidRPr="00BD24E9" w14:paraId="1E387C1A" w14:textId="77777777" w:rsidTr="00C71832">
        <w:trPr>
          <w:trHeight w:val="276"/>
        </w:trPr>
        <w:tc>
          <w:tcPr>
            <w:tcW w:w="1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8247639" w14:textId="5AF9104F" w:rsidR="00665B4F" w:rsidRPr="00BD24E9" w:rsidRDefault="00665B4F" w:rsidP="000749CA">
            <w:pPr>
              <w:jc w:val="center"/>
              <w:rPr>
                <w:rFonts w:asciiTheme="majorHAnsi" w:hAnsiTheme="majorHAnsi" w:cs="Calibri"/>
                <w:b/>
                <w:color w:val="000000"/>
                <w:sz w:val="22"/>
                <w:szCs w:val="22"/>
              </w:rPr>
            </w:pPr>
            <w:r w:rsidRPr="00BD24E9">
              <w:rPr>
                <w:rFonts w:asciiTheme="majorHAnsi" w:hAnsiTheme="majorHAnsi" w:cs="Calibri"/>
                <w:b/>
                <w:color w:val="000000"/>
                <w:sz w:val="22"/>
                <w:szCs w:val="22"/>
              </w:rPr>
              <w:t>Person</w:t>
            </w:r>
          </w:p>
        </w:tc>
        <w:tc>
          <w:tcPr>
            <w:tcW w:w="180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9D823BF" w14:textId="77777777" w:rsidR="00665B4F" w:rsidRPr="00BD24E9" w:rsidRDefault="00665B4F" w:rsidP="000749CA">
            <w:pPr>
              <w:jc w:val="center"/>
              <w:rPr>
                <w:rFonts w:asciiTheme="majorHAnsi" w:hAnsiTheme="majorHAnsi" w:cs="Calibri"/>
                <w:b/>
                <w:color w:val="000000"/>
                <w:sz w:val="22"/>
                <w:szCs w:val="22"/>
              </w:rPr>
            </w:pPr>
            <w:r w:rsidRPr="00BD24E9">
              <w:rPr>
                <w:rFonts w:asciiTheme="majorHAnsi" w:hAnsiTheme="majorHAnsi" w:cs="Calibri"/>
                <w:b/>
                <w:color w:val="000000"/>
                <w:sz w:val="22"/>
                <w:szCs w:val="22"/>
              </w:rPr>
              <w:t>Role</w:t>
            </w:r>
          </w:p>
        </w:tc>
        <w:tc>
          <w:tcPr>
            <w:tcW w:w="264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3E05BAE" w14:textId="77777777" w:rsidR="00665B4F" w:rsidRPr="00BD24E9" w:rsidRDefault="00665B4F" w:rsidP="000749CA">
            <w:pPr>
              <w:jc w:val="center"/>
              <w:rPr>
                <w:rFonts w:asciiTheme="majorHAnsi" w:hAnsiTheme="majorHAnsi" w:cs="Calibri"/>
                <w:b/>
                <w:color w:val="000000"/>
                <w:sz w:val="22"/>
                <w:szCs w:val="22"/>
              </w:rPr>
            </w:pPr>
            <w:r w:rsidRPr="00BD24E9">
              <w:rPr>
                <w:rFonts w:asciiTheme="majorHAnsi" w:hAnsiTheme="majorHAnsi" w:cs="Calibri"/>
                <w:b/>
                <w:color w:val="000000"/>
                <w:sz w:val="22"/>
                <w:szCs w:val="22"/>
              </w:rPr>
              <w:t>Contact Information</w:t>
            </w:r>
          </w:p>
        </w:tc>
        <w:tc>
          <w:tcPr>
            <w:tcW w:w="401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12A27D0" w14:textId="71844209" w:rsidR="00665B4F" w:rsidRPr="00BD24E9" w:rsidRDefault="00665B4F" w:rsidP="000749CA">
            <w:pPr>
              <w:jc w:val="center"/>
              <w:rPr>
                <w:rFonts w:asciiTheme="majorHAnsi" w:hAnsiTheme="majorHAnsi" w:cs="Calibri"/>
                <w:b/>
                <w:color w:val="000000"/>
                <w:sz w:val="22"/>
                <w:szCs w:val="22"/>
              </w:rPr>
            </w:pPr>
            <w:r w:rsidRPr="00BD24E9">
              <w:rPr>
                <w:rFonts w:asciiTheme="majorHAnsi" w:hAnsiTheme="majorHAnsi" w:cs="Calibri"/>
                <w:b/>
                <w:color w:val="000000"/>
                <w:sz w:val="22"/>
                <w:szCs w:val="22"/>
              </w:rPr>
              <w:t>Responsibilities</w:t>
            </w:r>
          </w:p>
        </w:tc>
      </w:tr>
      <w:tr w:rsidR="00665B4F" w:rsidRPr="00BD24E9" w14:paraId="71087457" w14:textId="77777777" w:rsidTr="00665B4F">
        <w:trPr>
          <w:trHeight w:val="276"/>
        </w:trPr>
        <w:tc>
          <w:tcPr>
            <w:tcW w:w="1427" w:type="dxa"/>
            <w:tcBorders>
              <w:top w:val="nil"/>
              <w:left w:val="single" w:sz="4" w:space="0" w:color="auto"/>
              <w:bottom w:val="single" w:sz="4" w:space="0" w:color="auto"/>
              <w:right w:val="single" w:sz="4" w:space="0" w:color="auto"/>
            </w:tcBorders>
            <w:shd w:val="clear" w:color="auto" w:fill="auto"/>
            <w:noWrap/>
            <w:vAlign w:val="bottom"/>
            <w:hideMark/>
          </w:tcPr>
          <w:p w14:paraId="77FDBB9F" w14:textId="39C25DFF" w:rsidR="00665B4F" w:rsidRPr="00BD24E9" w:rsidRDefault="00665B4F" w:rsidP="00BA35F4">
            <w:pPr>
              <w:rPr>
                <w:rFonts w:asciiTheme="majorHAnsi" w:hAnsiTheme="majorHAnsi" w:cs="Calibri"/>
                <w:color w:val="000000"/>
                <w:sz w:val="22"/>
                <w:szCs w:val="22"/>
              </w:rPr>
            </w:pPr>
            <w:r w:rsidRPr="00BD24E9">
              <w:rPr>
                <w:rFonts w:asciiTheme="majorHAnsi" w:hAnsiTheme="majorHAnsi" w:cs="Calibri"/>
                <w:color w:val="000000"/>
                <w:sz w:val="22"/>
                <w:szCs w:val="22"/>
              </w:rPr>
              <w:t xml:space="preserve"> David Dockery </w:t>
            </w:r>
          </w:p>
        </w:tc>
        <w:tc>
          <w:tcPr>
            <w:tcW w:w="1803" w:type="dxa"/>
            <w:tcBorders>
              <w:top w:val="nil"/>
              <w:left w:val="nil"/>
              <w:bottom w:val="single" w:sz="4" w:space="0" w:color="auto"/>
              <w:right w:val="single" w:sz="4" w:space="0" w:color="auto"/>
            </w:tcBorders>
            <w:shd w:val="clear" w:color="auto" w:fill="auto"/>
            <w:noWrap/>
            <w:vAlign w:val="bottom"/>
            <w:hideMark/>
          </w:tcPr>
          <w:p w14:paraId="5C13BC38" w14:textId="05597769" w:rsidR="00665B4F" w:rsidRPr="00BD24E9" w:rsidRDefault="00665B4F" w:rsidP="00BA35F4">
            <w:pPr>
              <w:rPr>
                <w:rFonts w:asciiTheme="majorHAnsi" w:hAnsiTheme="majorHAnsi" w:cs="Calibri"/>
                <w:color w:val="000000"/>
                <w:sz w:val="22"/>
                <w:szCs w:val="22"/>
              </w:rPr>
            </w:pPr>
            <w:r w:rsidRPr="00BD24E9">
              <w:rPr>
                <w:rFonts w:asciiTheme="majorHAnsi" w:hAnsiTheme="majorHAnsi" w:cs="Calibri"/>
                <w:color w:val="000000"/>
                <w:sz w:val="22"/>
                <w:szCs w:val="22"/>
              </w:rPr>
              <w:t>Science advisor</w:t>
            </w:r>
          </w:p>
        </w:tc>
        <w:tc>
          <w:tcPr>
            <w:tcW w:w="2646" w:type="dxa"/>
            <w:tcBorders>
              <w:top w:val="nil"/>
              <w:left w:val="nil"/>
              <w:bottom w:val="single" w:sz="4" w:space="0" w:color="auto"/>
              <w:right w:val="single" w:sz="4" w:space="0" w:color="auto"/>
            </w:tcBorders>
            <w:shd w:val="clear" w:color="auto" w:fill="auto"/>
            <w:noWrap/>
            <w:vAlign w:val="bottom"/>
            <w:hideMark/>
          </w:tcPr>
          <w:p w14:paraId="7C289B1D" w14:textId="7FBC690D" w:rsidR="00665B4F" w:rsidRPr="00BD24E9" w:rsidRDefault="00485085" w:rsidP="00BA35F4">
            <w:pPr>
              <w:rPr>
                <w:rFonts w:asciiTheme="majorHAnsi" w:hAnsiTheme="majorHAnsi" w:cs="Calibri"/>
                <w:color w:val="000000"/>
                <w:sz w:val="22"/>
                <w:szCs w:val="22"/>
              </w:rPr>
            </w:pPr>
            <w:r>
              <w:rPr>
                <w:rFonts w:cs="Calibri"/>
                <w:color w:val="000000"/>
                <w:sz w:val="22"/>
                <w:szCs w:val="22"/>
              </w:rPr>
              <w:t>[REDACTED]</w:t>
            </w:r>
          </w:p>
        </w:tc>
        <w:tc>
          <w:tcPr>
            <w:tcW w:w="4016" w:type="dxa"/>
            <w:tcBorders>
              <w:top w:val="nil"/>
              <w:left w:val="nil"/>
              <w:bottom w:val="single" w:sz="4" w:space="0" w:color="auto"/>
              <w:right w:val="single" w:sz="4" w:space="0" w:color="auto"/>
            </w:tcBorders>
            <w:shd w:val="clear" w:color="auto" w:fill="auto"/>
            <w:noWrap/>
            <w:vAlign w:val="bottom"/>
            <w:hideMark/>
          </w:tcPr>
          <w:p w14:paraId="3CD3A185" w14:textId="1016CD0E" w:rsidR="00665B4F" w:rsidRPr="00BD24E9" w:rsidRDefault="00665B4F" w:rsidP="0062705F">
            <w:pPr>
              <w:rPr>
                <w:rFonts w:asciiTheme="majorHAnsi" w:hAnsiTheme="majorHAnsi" w:cs="Calibri"/>
                <w:color w:val="000000"/>
                <w:sz w:val="22"/>
                <w:szCs w:val="22"/>
              </w:rPr>
            </w:pPr>
            <w:r w:rsidRPr="00BD24E9">
              <w:rPr>
                <w:rFonts w:asciiTheme="majorHAnsi" w:hAnsiTheme="majorHAnsi" w:cs="Calibri"/>
                <w:color w:val="000000"/>
                <w:sz w:val="22"/>
                <w:szCs w:val="22"/>
              </w:rPr>
              <w:t>D</w:t>
            </w:r>
            <w:r w:rsidR="00794FBB" w:rsidRPr="00BD24E9">
              <w:rPr>
                <w:rFonts w:asciiTheme="majorHAnsi" w:hAnsiTheme="majorHAnsi" w:cs="Calibri"/>
                <w:color w:val="000000"/>
                <w:sz w:val="22"/>
                <w:szCs w:val="22"/>
              </w:rPr>
              <w:t xml:space="preserve">ata review, </w:t>
            </w:r>
            <w:r w:rsidRPr="00BD24E9">
              <w:rPr>
                <w:rFonts w:asciiTheme="majorHAnsi" w:hAnsiTheme="majorHAnsi" w:cs="Calibri"/>
                <w:color w:val="000000"/>
                <w:sz w:val="22"/>
                <w:szCs w:val="22"/>
              </w:rPr>
              <w:t>analysis</w:t>
            </w:r>
            <w:r w:rsidR="00794FBB" w:rsidRPr="00BD24E9">
              <w:rPr>
                <w:rFonts w:asciiTheme="majorHAnsi" w:hAnsiTheme="majorHAnsi" w:cs="Calibri"/>
                <w:color w:val="000000"/>
                <w:sz w:val="22"/>
                <w:szCs w:val="22"/>
              </w:rPr>
              <w:t>, and reporting</w:t>
            </w:r>
            <w:r w:rsidRPr="00BD24E9">
              <w:rPr>
                <w:rFonts w:asciiTheme="majorHAnsi" w:hAnsiTheme="majorHAnsi" w:cs="Calibri"/>
                <w:color w:val="000000"/>
                <w:sz w:val="22"/>
                <w:szCs w:val="22"/>
              </w:rPr>
              <w:t xml:space="preserve">. Data quality assessment and identifying data qualifiers. </w:t>
            </w:r>
          </w:p>
        </w:tc>
      </w:tr>
      <w:tr w:rsidR="00665B4F" w:rsidRPr="00BD24E9" w14:paraId="1C3260A4" w14:textId="77777777" w:rsidTr="00665B4F">
        <w:trPr>
          <w:trHeight w:val="276"/>
        </w:trPr>
        <w:tc>
          <w:tcPr>
            <w:tcW w:w="1427" w:type="dxa"/>
            <w:tcBorders>
              <w:top w:val="nil"/>
              <w:left w:val="single" w:sz="4" w:space="0" w:color="auto"/>
              <w:bottom w:val="nil"/>
              <w:right w:val="single" w:sz="4" w:space="0" w:color="auto"/>
            </w:tcBorders>
            <w:shd w:val="clear" w:color="auto" w:fill="auto"/>
            <w:noWrap/>
            <w:vAlign w:val="bottom"/>
            <w:hideMark/>
          </w:tcPr>
          <w:p w14:paraId="6C642976" w14:textId="5FCB0E0D" w:rsidR="00665B4F" w:rsidRPr="00BD24E9" w:rsidRDefault="00665B4F" w:rsidP="00BA35F4">
            <w:pPr>
              <w:rPr>
                <w:rFonts w:asciiTheme="majorHAnsi" w:hAnsiTheme="majorHAnsi" w:cs="Calibri"/>
                <w:color w:val="000000"/>
                <w:sz w:val="22"/>
                <w:szCs w:val="22"/>
              </w:rPr>
            </w:pPr>
            <w:r w:rsidRPr="00BD24E9">
              <w:rPr>
                <w:rFonts w:asciiTheme="majorHAnsi" w:hAnsiTheme="majorHAnsi" w:cs="Calibri"/>
                <w:color w:val="000000"/>
                <w:sz w:val="22"/>
                <w:szCs w:val="22"/>
              </w:rPr>
              <w:t> Brian Wheeler</w:t>
            </w:r>
          </w:p>
        </w:tc>
        <w:tc>
          <w:tcPr>
            <w:tcW w:w="1803" w:type="dxa"/>
            <w:tcBorders>
              <w:top w:val="nil"/>
              <w:left w:val="nil"/>
              <w:bottom w:val="nil"/>
              <w:right w:val="single" w:sz="4" w:space="0" w:color="auto"/>
            </w:tcBorders>
            <w:shd w:val="clear" w:color="auto" w:fill="auto"/>
            <w:noWrap/>
            <w:vAlign w:val="bottom"/>
            <w:hideMark/>
          </w:tcPr>
          <w:p w14:paraId="59977772" w14:textId="40503158" w:rsidR="00665B4F" w:rsidRPr="00BD24E9" w:rsidRDefault="00665B4F" w:rsidP="00BA35F4">
            <w:pPr>
              <w:rPr>
                <w:rFonts w:asciiTheme="majorHAnsi" w:hAnsiTheme="majorHAnsi" w:cs="Calibri"/>
                <w:color w:val="000000"/>
                <w:sz w:val="22"/>
                <w:szCs w:val="22"/>
              </w:rPr>
            </w:pPr>
            <w:r w:rsidRPr="00BD24E9">
              <w:rPr>
                <w:rFonts w:asciiTheme="majorHAnsi" w:hAnsiTheme="majorHAnsi" w:cs="Calibri"/>
                <w:color w:val="000000"/>
                <w:sz w:val="22"/>
                <w:szCs w:val="22"/>
              </w:rPr>
              <w:t>Foundation Director</w:t>
            </w:r>
          </w:p>
        </w:tc>
        <w:tc>
          <w:tcPr>
            <w:tcW w:w="2646" w:type="dxa"/>
            <w:tcBorders>
              <w:top w:val="nil"/>
              <w:left w:val="nil"/>
              <w:bottom w:val="nil"/>
              <w:right w:val="single" w:sz="4" w:space="0" w:color="auto"/>
            </w:tcBorders>
            <w:shd w:val="clear" w:color="auto" w:fill="auto"/>
            <w:noWrap/>
            <w:vAlign w:val="bottom"/>
            <w:hideMark/>
          </w:tcPr>
          <w:p w14:paraId="6CFEFE9D" w14:textId="75CDA820" w:rsidR="00665B4F" w:rsidRPr="00BD24E9" w:rsidRDefault="00665B4F" w:rsidP="00BA35F4">
            <w:pPr>
              <w:rPr>
                <w:rStyle w:val="gi"/>
                <w:rFonts w:asciiTheme="majorHAnsi" w:hAnsiTheme="majorHAnsi"/>
                <w:sz w:val="22"/>
                <w:szCs w:val="22"/>
              </w:rPr>
            </w:pPr>
            <w:r w:rsidRPr="00BD24E9">
              <w:rPr>
                <w:rFonts w:asciiTheme="majorHAnsi" w:hAnsiTheme="majorHAnsi" w:cs="Calibri"/>
                <w:color w:val="000000"/>
                <w:sz w:val="22"/>
                <w:szCs w:val="22"/>
              </w:rPr>
              <w:t> </w:t>
            </w:r>
            <w:hyperlink r:id="rId12" w:history="1">
              <w:r w:rsidRPr="00BD24E9">
                <w:rPr>
                  <w:rStyle w:val="Hyperlink"/>
                  <w:rFonts w:asciiTheme="majorHAnsi" w:hAnsiTheme="majorHAnsi" w:cs="Calibri"/>
                  <w:sz w:val="22"/>
                  <w:szCs w:val="22"/>
                </w:rPr>
                <w:t>b</w:t>
              </w:r>
              <w:r w:rsidRPr="00BD24E9">
                <w:rPr>
                  <w:rStyle w:val="Hyperlink"/>
                  <w:rFonts w:asciiTheme="majorHAnsi" w:hAnsiTheme="majorHAnsi"/>
                  <w:sz w:val="22"/>
                  <w:szCs w:val="22"/>
                </w:rPr>
                <w:t>rian@bhrf.org</w:t>
              </w:r>
            </w:hyperlink>
            <w:r w:rsidRPr="00BD24E9">
              <w:rPr>
                <w:rStyle w:val="gi"/>
                <w:rFonts w:asciiTheme="majorHAnsi" w:hAnsiTheme="majorHAnsi"/>
                <w:sz w:val="22"/>
                <w:szCs w:val="22"/>
              </w:rPr>
              <w:t>;</w:t>
            </w:r>
          </w:p>
          <w:p w14:paraId="22CE39B1" w14:textId="537E6113" w:rsidR="00665B4F" w:rsidRPr="00BD24E9" w:rsidRDefault="00665B4F" w:rsidP="00BA35F4">
            <w:pPr>
              <w:rPr>
                <w:rFonts w:asciiTheme="majorHAnsi" w:hAnsiTheme="majorHAnsi" w:cs="Calibri"/>
                <w:color w:val="000000"/>
                <w:sz w:val="22"/>
                <w:szCs w:val="22"/>
              </w:rPr>
            </w:pPr>
            <w:r w:rsidRPr="00BD24E9">
              <w:rPr>
                <w:rStyle w:val="gi"/>
                <w:rFonts w:asciiTheme="majorHAnsi" w:hAnsiTheme="majorHAnsi"/>
                <w:sz w:val="22"/>
                <w:szCs w:val="22"/>
              </w:rPr>
              <w:t>(406) 925-3290</w:t>
            </w:r>
          </w:p>
        </w:tc>
        <w:tc>
          <w:tcPr>
            <w:tcW w:w="4016" w:type="dxa"/>
            <w:tcBorders>
              <w:top w:val="nil"/>
              <w:left w:val="nil"/>
              <w:bottom w:val="nil"/>
              <w:right w:val="single" w:sz="4" w:space="0" w:color="auto"/>
            </w:tcBorders>
            <w:shd w:val="clear" w:color="auto" w:fill="auto"/>
            <w:noWrap/>
            <w:vAlign w:val="bottom"/>
            <w:hideMark/>
          </w:tcPr>
          <w:p w14:paraId="5C87F6A4" w14:textId="35044377" w:rsidR="00665B4F" w:rsidRPr="00BD24E9" w:rsidRDefault="00665B4F" w:rsidP="00BA35F4">
            <w:pPr>
              <w:rPr>
                <w:rFonts w:asciiTheme="majorHAnsi" w:hAnsiTheme="majorHAnsi" w:cs="Calibri"/>
                <w:color w:val="000000"/>
                <w:sz w:val="22"/>
                <w:szCs w:val="22"/>
              </w:rPr>
            </w:pPr>
            <w:r w:rsidRPr="00BD24E9">
              <w:rPr>
                <w:rFonts w:asciiTheme="majorHAnsi" w:hAnsiTheme="majorHAnsi" w:cs="Calibri"/>
                <w:color w:val="000000"/>
                <w:sz w:val="22"/>
                <w:szCs w:val="22"/>
              </w:rPr>
              <w:t> Volunteer training, sample collection, ensuring field forms are complete and accurate, fil</w:t>
            </w:r>
            <w:r w:rsidR="00794FBB" w:rsidRPr="00BD24E9">
              <w:rPr>
                <w:rFonts w:asciiTheme="majorHAnsi" w:hAnsiTheme="majorHAnsi" w:cs="Calibri"/>
                <w:color w:val="000000"/>
                <w:sz w:val="22"/>
                <w:szCs w:val="22"/>
              </w:rPr>
              <w:t>ling out chain of custody forms for the lab, shipping samples to the lab, lab coordination</w:t>
            </w:r>
            <w:r w:rsidR="0062705F">
              <w:rPr>
                <w:rFonts w:asciiTheme="majorHAnsi" w:hAnsiTheme="majorHAnsi" w:cs="Calibri"/>
                <w:color w:val="000000"/>
                <w:sz w:val="22"/>
                <w:szCs w:val="22"/>
              </w:rPr>
              <w:t>, data entry</w:t>
            </w:r>
          </w:p>
        </w:tc>
      </w:tr>
      <w:tr w:rsidR="00665B4F" w:rsidRPr="00BD24E9" w14:paraId="577F4140" w14:textId="77777777" w:rsidTr="00665B4F">
        <w:trPr>
          <w:trHeight w:val="276"/>
        </w:trPr>
        <w:tc>
          <w:tcPr>
            <w:tcW w:w="1427" w:type="dxa"/>
            <w:tcBorders>
              <w:top w:val="nil"/>
              <w:left w:val="single" w:sz="4" w:space="0" w:color="auto"/>
              <w:bottom w:val="single" w:sz="4" w:space="0" w:color="auto"/>
              <w:right w:val="single" w:sz="4" w:space="0" w:color="auto"/>
            </w:tcBorders>
            <w:shd w:val="clear" w:color="auto" w:fill="auto"/>
            <w:noWrap/>
            <w:vAlign w:val="bottom"/>
          </w:tcPr>
          <w:p w14:paraId="44034B1D" w14:textId="77777777" w:rsidR="00665B4F" w:rsidRPr="00BD24E9" w:rsidRDefault="00665B4F" w:rsidP="00BA35F4">
            <w:pPr>
              <w:rPr>
                <w:rFonts w:asciiTheme="majorHAnsi" w:hAnsiTheme="majorHAnsi" w:cs="Calibri"/>
                <w:color w:val="000000"/>
                <w:sz w:val="22"/>
                <w:szCs w:val="22"/>
              </w:rPr>
            </w:pPr>
          </w:p>
        </w:tc>
        <w:tc>
          <w:tcPr>
            <w:tcW w:w="1803" w:type="dxa"/>
            <w:tcBorders>
              <w:top w:val="nil"/>
              <w:left w:val="nil"/>
              <w:bottom w:val="single" w:sz="4" w:space="0" w:color="auto"/>
              <w:right w:val="single" w:sz="4" w:space="0" w:color="auto"/>
            </w:tcBorders>
            <w:shd w:val="clear" w:color="auto" w:fill="auto"/>
            <w:noWrap/>
            <w:vAlign w:val="bottom"/>
          </w:tcPr>
          <w:p w14:paraId="4D6573D9" w14:textId="77777777" w:rsidR="00665B4F" w:rsidRPr="00BD24E9" w:rsidRDefault="00665B4F" w:rsidP="00BA35F4">
            <w:pPr>
              <w:rPr>
                <w:rFonts w:asciiTheme="majorHAnsi" w:hAnsiTheme="majorHAnsi" w:cs="Calibri"/>
                <w:color w:val="000000"/>
                <w:sz w:val="22"/>
                <w:szCs w:val="22"/>
              </w:rPr>
            </w:pPr>
          </w:p>
        </w:tc>
        <w:tc>
          <w:tcPr>
            <w:tcW w:w="2646" w:type="dxa"/>
            <w:tcBorders>
              <w:top w:val="nil"/>
              <w:left w:val="nil"/>
              <w:bottom w:val="single" w:sz="4" w:space="0" w:color="auto"/>
              <w:right w:val="single" w:sz="4" w:space="0" w:color="auto"/>
            </w:tcBorders>
            <w:shd w:val="clear" w:color="auto" w:fill="auto"/>
            <w:noWrap/>
            <w:vAlign w:val="bottom"/>
          </w:tcPr>
          <w:p w14:paraId="481A1D47" w14:textId="77777777" w:rsidR="00665B4F" w:rsidRPr="00BD24E9" w:rsidRDefault="00665B4F" w:rsidP="00BA35F4">
            <w:pPr>
              <w:rPr>
                <w:rFonts w:asciiTheme="majorHAnsi" w:hAnsiTheme="majorHAnsi" w:cs="Calibri"/>
                <w:color w:val="000000"/>
                <w:sz w:val="22"/>
                <w:szCs w:val="22"/>
              </w:rPr>
            </w:pPr>
          </w:p>
        </w:tc>
        <w:tc>
          <w:tcPr>
            <w:tcW w:w="4016" w:type="dxa"/>
            <w:tcBorders>
              <w:top w:val="nil"/>
              <w:left w:val="nil"/>
              <w:bottom w:val="single" w:sz="4" w:space="0" w:color="auto"/>
              <w:right w:val="single" w:sz="4" w:space="0" w:color="auto"/>
            </w:tcBorders>
            <w:shd w:val="clear" w:color="auto" w:fill="auto"/>
            <w:noWrap/>
            <w:vAlign w:val="bottom"/>
          </w:tcPr>
          <w:p w14:paraId="2CE217A4" w14:textId="77777777" w:rsidR="00665B4F" w:rsidRPr="00BD24E9" w:rsidRDefault="00665B4F" w:rsidP="00BA35F4">
            <w:pPr>
              <w:rPr>
                <w:rFonts w:asciiTheme="majorHAnsi" w:hAnsiTheme="majorHAnsi" w:cs="Calibri"/>
                <w:color w:val="000000"/>
                <w:sz w:val="22"/>
                <w:szCs w:val="22"/>
              </w:rPr>
            </w:pPr>
          </w:p>
        </w:tc>
      </w:tr>
    </w:tbl>
    <w:p w14:paraId="507301F4" w14:textId="55E385AE" w:rsidR="00955DDB" w:rsidRPr="00BD24E9" w:rsidRDefault="00FC0894" w:rsidP="003A3F6F">
      <w:pPr>
        <w:pStyle w:val="Heading2"/>
      </w:pPr>
      <w:bookmarkStart w:id="40" w:name="_Toc445199663"/>
      <w:bookmarkStart w:id="41" w:name="_Toc445200330"/>
      <w:bookmarkStart w:id="42" w:name="_Toc445200525"/>
      <w:bookmarkStart w:id="43" w:name="_Toc445200602"/>
      <w:bookmarkStart w:id="44" w:name="_Toc445200671"/>
      <w:bookmarkStart w:id="45" w:name="_Toc445200746"/>
      <w:bookmarkStart w:id="46" w:name="_Toc445201038"/>
      <w:bookmarkStart w:id="47" w:name="_Toc445199665"/>
      <w:bookmarkStart w:id="48" w:name="_Toc445200332"/>
      <w:bookmarkStart w:id="49" w:name="_Toc445200527"/>
      <w:bookmarkStart w:id="50" w:name="_Toc445200604"/>
      <w:bookmarkStart w:id="51" w:name="_Toc445200673"/>
      <w:bookmarkStart w:id="52" w:name="_Toc445200748"/>
      <w:bookmarkStart w:id="53" w:name="_Toc445201040"/>
      <w:bookmarkStart w:id="54" w:name="_Toc445199666"/>
      <w:bookmarkStart w:id="55" w:name="_Toc445200333"/>
      <w:bookmarkStart w:id="56" w:name="_Toc445200528"/>
      <w:bookmarkStart w:id="57" w:name="_Toc445200605"/>
      <w:bookmarkStart w:id="58" w:name="_Toc445200674"/>
      <w:bookmarkStart w:id="59" w:name="_Toc445200749"/>
      <w:bookmarkStart w:id="60" w:name="_Toc445201041"/>
      <w:bookmarkStart w:id="61" w:name="_Toc445199686"/>
      <w:bookmarkStart w:id="62" w:name="_Toc445200353"/>
      <w:bookmarkStart w:id="63" w:name="_Toc445200548"/>
      <w:bookmarkStart w:id="64" w:name="_Toc445200625"/>
      <w:bookmarkStart w:id="65" w:name="_Toc445200694"/>
      <w:bookmarkStart w:id="66" w:name="_Toc445200769"/>
      <w:bookmarkStart w:id="67" w:name="_Toc445201061"/>
      <w:bookmarkStart w:id="68" w:name="_Toc445199692"/>
      <w:bookmarkStart w:id="69" w:name="_Toc445200359"/>
      <w:bookmarkStart w:id="70" w:name="_Toc445200554"/>
      <w:bookmarkStart w:id="71" w:name="_Toc445200631"/>
      <w:bookmarkStart w:id="72" w:name="_Toc445200700"/>
      <w:bookmarkStart w:id="73" w:name="_Toc445200775"/>
      <w:bookmarkStart w:id="74" w:name="_Toc445201067"/>
      <w:bookmarkStart w:id="75" w:name="_Toc218694545"/>
      <w:bookmarkStart w:id="76" w:name="_Toc32995302"/>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BD24E9">
        <w:t xml:space="preserve">3.6 </w:t>
      </w:r>
      <w:r w:rsidR="00955DDB" w:rsidRPr="00BD24E9">
        <w:t>Data</w:t>
      </w:r>
      <w:r w:rsidR="00246684" w:rsidRPr="00BD24E9">
        <w:t xml:space="preserve"> Routing</w:t>
      </w:r>
      <w:bookmarkEnd w:id="75"/>
      <w:bookmarkEnd w:id="76"/>
    </w:p>
    <w:p w14:paraId="70C8B936" w14:textId="66780BEB" w:rsidR="00007894" w:rsidRPr="00BD24E9" w:rsidRDefault="00794FBB" w:rsidP="00007894">
      <w:pPr>
        <w:pStyle w:val="ListParagraph"/>
        <w:ind w:left="360"/>
        <w:rPr>
          <w:rFonts w:asciiTheme="majorHAnsi" w:hAnsiTheme="majorHAnsi" w:cstheme="minorHAnsi"/>
        </w:rPr>
      </w:pPr>
      <w:r w:rsidRPr="00BD24E9">
        <w:rPr>
          <w:rFonts w:asciiTheme="majorHAnsi" w:hAnsiTheme="majorHAnsi" w:cstheme="minorHAnsi"/>
        </w:rPr>
        <w:t xml:space="preserve">The </w:t>
      </w:r>
      <w:r w:rsidR="00D53989">
        <w:rPr>
          <w:rFonts w:asciiTheme="majorHAnsi" w:hAnsiTheme="majorHAnsi" w:cstheme="minorHAnsi"/>
        </w:rPr>
        <w:t>Program Director</w:t>
      </w:r>
      <w:r w:rsidR="00007894" w:rsidRPr="00BD24E9">
        <w:rPr>
          <w:rFonts w:asciiTheme="majorHAnsi" w:hAnsiTheme="majorHAnsi" w:cstheme="minorHAnsi"/>
        </w:rPr>
        <w:t xml:space="preserve"> will be resp</w:t>
      </w:r>
      <w:r w:rsidRPr="00BD24E9">
        <w:rPr>
          <w:rFonts w:asciiTheme="majorHAnsi" w:hAnsiTheme="majorHAnsi" w:cstheme="minorHAnsi"/>
        </w:rPr>
        <w:t xml:space="preserve">onsible for all data management. </w:t>
      </w:r>
      <w:r w:rsidR="00007894" w:rsidRPr="00BD24E9">
        <w:rPr>
          <w:rFonts w:asciiTheme="majorHAnsi" w:hAnsiTheme="majorHAnsi" w:cstheme="minorHAnsi"/>
        </w:rPr>
        <w:t xml:space="preserve">All data will be backed up and scanned if necessary on the project computer and two external hard drives. </w:t>
      </w:r>
    </w:p>
    <w:p w14:paraId="0899852D" w14:textId="52EB0541" w:rsidR="008B7632" w:rsidRDefault="008B7632" w:rsidP="001C07F7">
      <w:pPr>
        <w:rPr>
          <w:rFonts w:asciiTheme="majorHAnsi" w:hAnsiTheme="majorHAnsi" w:cstheme="minorHAnsi"/>
          <w:sz w:val="22"/>
          <w:szCs w:val="22"/>
        </w:rPr>
      </w:pPr>
      <w:r w:rsidRPr="00BD24E9">
        <w:rPr>
          <w:rFonts w:asciiTheme="majorHAnsi" w:hAnsiTheme="majorHAnsi" w:cstheme="minorHAnsi"/>
          <w:b/>
          <w:sz w:val="22"/>
          <w:szCs w:val="22"/>
        </w:rPr>
        <w:t xml:space="preserve">Table </w:t>
      </w:r>
      <w:r w:rsidR="005F6FB6">
        <w:rPr>
          <w:rFonts w:asciiTheme="majorHAnsi" w:hAnsiTheme="majorHAnsi" w:cstheme="minorHAnsi"/>
          <w:b/>
          <w:sz w:val="22"/>
          <w:szCs w:val="22"/>
        </w:rPr>
        <w:t>7</w:t>
      </w:r>
      <w:r w:rsidR="00500E67" w:rsidRPr="00BD24E9">
        <w:rPr>
          <w:rFonts w:asciiTheme="majorHAnsi" w:hAnsiTheme="majorHAnsi" w:cstheme="minorHAnsi"/>
          <w:b/>
          <w:sz w:val="22"/>
          <w:szCs w:val="22"/>
        </w:rPr>
        <w:t xml:space="preserve">. </w:t>
      </w:r>
      <w:r w:rsidRPr="00BD24E9">
        <w:rPr>
          <w:rFonts w:asciiTheme="majorHAnsi" w:hAnsiTheme="majorHAnsi" w:cstheme="minorHAnsi"/>
          <w:sz w:val="22"/>
          <w:szCs w:val="22"/>
        </w:rPr>
        <w:t xml:space="preserve">Data Routing </w:t>
      </w:r>
      <w:r w:rsidR="000749CA" w:rsidRPr="00BD24E9">
        <w:rPr>
          <w:rFonts w:asciiTheme="majorHAnsi" w:hAnsiTheme="majorHAnsi" w:cstheme="minorHAnsi"/>
          <w:sz w:val="22"/>
          <w:szCs w:val="22"/>
        </w:rPr>
        <w:t>Process</w:t>
      </w:r>
    </w:p>
    <w:p w14:paraId="4434D771" w14:textId="77777777" w:rsidR="00815681" w:rsidRPr="00BD24E9" w:rsidRDefault="00815681" w:rsidP="001C07F7">
      <w:pPr>
        <w:rPr>
          <w:rFonts w:asciiTheme="majorHAnsi" w:hAnsiTheme="majorHAnsi" w:cstheme="minorHAnsi"/>
          <w:b/>
          <w:sz w:val="22"/>
          <w:szCs w:val="22"/>
        </w:rPr>
      </w:pPr>
    </w:p>
    <w:tbl>
      <w:tblPr>
        <w:tblW w:w="7035" w:type="dxa"/>
        <w:tblInd w:w="93" w:type="dxa"/>
        <w:tblLook w:val="04A0" w:firstRow="1" w:lastRow="0" w:firstColumn="1" w:lastColumn="0" w:noHBand="0" w:noVBand="1"/>
      </w:tblPr>
      <w:tblGrid>
        <w:gridCol w:w="2085"/>
        <w:gridCol w:w="3240"/>
        <w:gridCol w:w="1710"/>
      </w:tblGrid>
      <w:tr w:rsidR="00794FBB" w:rsidRPr="00BD24E9" w14:paraId="70BFCACA" w14:textId="77777777" w:rsidTr="00C71832">
        <w:trPr>
          <w:trHeight w:val="300"/>
          <w:tblHeader/>
        </w:trPr>
        <w:tc>
          <w:tcPr>
            <w:tcW w:w="2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5205F3B" w14:textId="14B90E10" w:rsidR="00794FBB" w:rsidRPr="00BD24E9" w:rsidRDefault="00794FBB" w:rsidP="000749CA">
            <w:pPr>
              <w:jc w:val="center"/>
              <w:rPr>
                <w:rFonts w:asciiTheme="majorHAnsi" w:hAnsiTheme="majorHAnsi" w:cs="Calibri"/>
                <w:b/>
                <w:bCs/>
                <w:color w:val="000000"/>
                <w:sz w:val="22"/>
                <w:szCs w:val="22"/>
              </w:rPr>
            </w:pPr>
            <w:r w:rsidRPr="00BD24E9">
              <w:rPr>
                <w:rFonts w:asciiTheme="majorHAnsi" w:hAnsiTheme="majorHAnsi" w:cs="Calibri"/>
                <w:b/>
                <w:bCs/>
                <w:color w:val="000000"/>
                <w:sz w:val="22"/>
                <w:szCs w:val="22"/>
              </w:rPr>
              <w:t>Task</w:t>
            </w:r>
          </w:p>
        </w:tc>
        <w:tc>
          <w:tcPr>
            <w:tcW w:w="32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5F2146D" w14:textId="77777777" w:rsidR="00794FBB" w:rsidRPr="00BD24E9" w:rsidRDefault="00794FBB" w:rsidP="000749CA">
            <w:pPr>
              <w:jc w:val="center"/>
              <w:rPr>
                <w:rFonts w:asciiTheme="majorHAnsi" w:hAnsiTheme="majorHAnsi" w:cs="Calibri"/>
                <w:b/>
                <w:bCs/>
                <w:color w:val="000000"/>
                <w:sz w:val="22"/>
                <w:szCs w:val="22"/>
              </w:rPr>
            </w:pPr>
            <w:r w:rsidRPr="00BD24E9">
              <w:rPr>
                <w:rFonts w:asciiTheme="majorHAnsi" w:hAnsiTheme="majorHAnsi" w:cs="Calibri"/>
                <w:b/>
                <w:bCs/>
                <w:color w:val="000000"/>
                <w:sz w:val="22"/>
                <w:szCs w:val="22"/>
              </w:rPr>
              <w:t>Information/Data</w:t>
            </w:r>
          </w:p>
        </w:tc>
        <w:tc>
          <w:tcPr>
            <w:tcW w:w="171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3068A11" w14:textId="77777777" w:rsidR="00794FBB" w:rsidRPr="00BD24E9" w:rsidRDefault="00794FBB" w:rsidP="000749CA">
            <w:pPr>
              <w:jc w:val="center"/>
              <w:rPr>
                <w:rFonts w:asciiTheme="majorHAnsi" w:hAnsiTheme="majorHAnsi" w:cs="Calibri"/>
                <w:b/>
                <w:bCs/>
                <w:color w:val="000000"/>
                <w:sz w:val="22"/>
                <w:szCs w:val="22"/>
              </w:rPr>
            </w:pPr>
            <w:r w:rsidRPr="00BD24E9">
              <w:rPr>
                <w:rFonts w:asciiTheme="majorHAnsi" w:hAnsiTheme="majorHAnsi" w:cs="Calibri"/>
                <w:b/>
                <w:bCs/>
                <w:color w:val="000000"/>
                <w:sz w:val="22"/>
                <w:szCs w:val="22"/>
              </w:rPr>
              <w:t>Primary Responsibility</w:t>
            </w:r>
          </w:p>
        </w:tc>
      </w:tr>
      <w:tr w:rsidR="00794FBB" w:rsidRPr="00BD24E9" w14:paraId="25825C05" w14:textId="77777777" w:rsidTr="00794FBB">
        <w:trPr>
          <w:trHeight w:val="300"/>
        </w:trPr>
        <w:tc>
          <w:tcPr>
            <w:tcW w:w="2085" w:type="dxa"/>
            <w:tcBorders>
              <w:top w:val="nil"/>
              <w:left w:val="single" w:sz="4" w:space="0" w:color="auto"/>
              <w:bottom w:val="single" w:sz="4" w:space="0" w:color="auto"/>
              <w:right w:val="single" w:sz="4" w:space="0" w:color="auto"/>
            </w:tcBorders>
            <w:shd w:val="clear" w:color="auto" w:fill="auto"/>
            <w:noWrap/>
            <w:vAlign w:val="center"/>
            <w:hideMark/>
          </w:tcPr>
          <w:p w14:paraId="08D39A1A" w14:textId="77777777" w:rsidR="00794FBB" w:rsidRPr="00BD24E9" w:rsidRDefault="00794FBB" w:rsidP="000749CA">
            <w:pPr>
              <w:jc w:val="center"/>
              <w:rPr>
                <w:rFonts w:asciiTheme="majorHAnsi" w:hAnsiTheme="majorHAnsi" w:cs="Calibri"/>
                <w:sz w:val="22"/>
                <w:szCs w:val="22"/>
              </w:rPr>
            </w:pPr>
            <w:r w:rsidRPr="00BD24E9">
              <w:rPr>
                <w:rFonts w:asciiTheme="majorHAnsi" w:hAnsiTheme="majorHAnsi" w:cs="Calibri"/>
                <w:sz w:val="22"/>
                <w:szCs w:val="22"/>
              </w:rPr>
              <w:t>Reviewing for completeness</w:t>
            </w:r>
          </w:p>
        </w:tc>
        <w:tc>
          <w:tcPr>
            <w:tcW w:w="3240" w:type="dxa"/>
            <w:tcBorders>
              <w:top w:val="nil"/>
              <w:left w:val="nil"/>
              <w:bottom w:val="single" w:sz="4" w:space="0" w:color="auto"/>
              <w:right w:val="single" w:sz="4" w:space="0" w:color="auto"/>
            </w:tcBorders>
            <w:shd w:val="clear" w:color="auto" w:fill="auto"/>
            <w:noWrap/>
            <w:vAlign w:val="center"/>
            <w:hideMark/>
          </w:tcPr>
          <w:p w14:paraId="38CB8E85" w14:textId="77777777" w:rsidR="00794FBB" w:rsidRPr="00BD24E9" w:rsidRDefault="00794FBB" w:rsidP="000749CA">
            <w:pPr>
              <w:jc w:val="center"/>
              <w:rPr>
                <w:rFonts w:asciiTheme="majorHAnsi" w:hAnsiTheme="majorHAnsi" w:cs="Calibri"/>
                <w:sz w:val="22"/>
                <w:szCs w:val="22"/>
              </w:rPr>
            </w:pPr>
            <w:r w:rsidRPr="00BD24E9">
              <w:rPr>
                <w:rFonts w:asciiTheme="majorHAnsi" w:hAnsiTheme="majorHAnsi" w:cs="Calibri"/>
                <w:sz w:val="22"/>
                <w:szCs w:val="22"/>
              </w:rPr>
              <w:t>field forms</w:t>
            </w:r>
          </w:p>
        </w:tc>
        <w:tc>
          <w:tcPr>
            <w:tcW w:w="1710" w:type="dxa"/>
            <w:tcBorders>
              <w:top w:val="nil"/>
              <w:left w:val="nil"/>
              <w:bottom w:val="single" w:sz="4" w:space="0" w:color="auto"/>
              <w:right w:val="single" w:sz="4" w:space="0" w:color="auto"/>
            </w:tcBorders>
            <w:shd w:val="clear" w:color="auto" w:fill="auto"/>
            <w:noWrap/>
            <w:vAlign w:val="center"/>
            <w:hideMark/>
          </w:tcPr>
          <w:p w14:paraId="74274B32" w14:textId="3876DEFD" w:rsidR="00794FBB" w:rsidRPr="00BD24E9" w:rsidRDefault="0062705F" w:rsidP="000749CA">
            <w:pPr>
              <w:jc w:val="center"/>
              <w:rPr>
                <w:rFonts w:asciiTheme="majorHAnsi" w:hAnsiTheme="majorHAnsi" w:cs="Calibri"/>
                <w:sz w:val="22"/>
                <w:szCs w:val="22"/>
              </w:rPr>
            </w:pPr>
            <w:r>
              <w:rPr>
                <w:rFonts w:asciiTheme="majorHAnsi" w:hAnsiTheme="majorHAnsi" w:cs="Calibri"/>
                <w:sz w:val="22"/>
                <w:szCs w:val="22"/>
              </w:rPr>
              <w:t>Program D</w:t>
            </w:r>
            <w:r w:rsidR="00794FBB" w:rsidRPr="00BD24E9">
              <w:rPr>
                <w:rFonts w:asciiTheme="majorHAnsi" w:hAnsiTheme="majorHAnsi" w:cs="Calibri"/>
                <w:sz w:val="22"/>
                <w:szCs w:val="22"/>
              </w:rPr>
              <w:t>irector</w:t>
            </w:r>
          </w:p>
        </w:tc>
      </w:tr>
      <w:tr w:rsidR="00794FBB" w:rsidRPr="00BD24E9" w14:paraId="1D219C20" w14:textId="77777777" w:rsidTr="00794FBB">
        <w:trPr>
          <w:trHeight w:val="300"/>
        </w:trPr>
        <w:tc>
          <w:tcPr>
            <w:tcW w:w="2085" w:type="dxa"/>
            <w:tcBorders>
              <w:top w:val="nil"/>
              <w:left w:val="single" w:sz="4" w:space="0" w:color="auto"/>
              <w:bottom w:val="single" w:sz="4" w:space="0" w:color="auto"/>
              <w:right w:val="single" w:sz="4" w:space="0" w:color="auto"/>
            </w:tcBorders>
            <w:shd w:val="clear" w:color="auto" w:fill="auto"/>
            <w:noWrap/>
            <w:vAlign w:val="center"/>
            <w:hideMark/>
          </w:tcPr>
          <w:p w14:paraId="1510EEF5" w14:textId="1A5D270C" w:rsidR="00794FBB" w:rsidRPr="00BD24E9" w:rsidRDefault="00794FBB" w:rsidP="000749CA">
            <w:pPr>
              <w:jc w:val="center"/>
              <w:rPr>
                <w:rFonts w:asciiTheme="majorHAnsi" w:hAnsiTheme="majorHAnsi" w:cs="Calibri"/>
                <w:sz w:val="22"/>
                <w:szCs w:val="22"/>
              </w:rPr>
            </w:pPr>
            <w:r w:rsidRPr="00BD24E9">
              <w:rPr>
                <w:rFonts w:asciiTheme="majorHAnsi" w:hAnsiTheme="majorHAnsi" w:cs="Calibri"/>
                <w:sz w:val="22"/>
                <w:szCs w:val="22"/>
              </w:rPr>
              <w:t>Scanning</w:t>
            </w:r>
          </w:p>
        </w:tc>
        <w:tc>
          <w:tcPr>
            <w:tcW w:w="3240" w:type="dxa"/>
            <w:tcBorders>
              <w:top w:val="nil"/>
              <w:left w:val="nil"/>
              <w:bottom w:val="single" w:sz="4" w:space="0" w:color="auto"/>
              <w:right w:val="single" w:sz="4" w:space="0" w:color="auto"/>
            </w:tcBorders>
            <w:shd w:val="clear" w:color="auto" w:fill="auto"/>
            <w:noWrap/>
            <w:vAlign w:val="center"/>
            <w:hideMark/>
          </w:tcPr>
          <w:p w14:paraId="45ABD6E4" w14:textId="77777777" w:rsidR="00794FBB" w:rsidRPr="00BD24E9" w:rsidRDefault="00794FBB" w:rsidP="000749CA">
            <w:pPr>
              <w:jc w:val="center"/>
              <w:rPr>
                <w:rFonts w:asciiTheme="majorHAnsi" w:hAnsiTheme="majorHAnsi" w:cs="Calibri"/>
                <w:sz w:val="22"/>
                <w:szCs w:val="22"/>
              </w:rPr>
            </w:pPr>
            <w:r w:rsidRPr="00BD24E9">
              <w:rPr>
                <w:rFonts w:asciiTheme="majorHAnsi" w:hAnsiTheme="majorHAnsi" w:cs="Calibri"/>
                <w:sz w:val="22"/>
                <w:szCs w:val="22"/>
              </w:rPr>
              <w:t>field forms</w:t>
            </w:r>
          </w:p>
        </w:tc>
        <w:tc>
          <w:tcPr>
            <w:tcW w:w="1710" w:type="dxa"/>
            <w:tcBorders>
              <w:top w:val="nil"/>
              <w:left w:val="nil"/>
              <w:bottom w:val="single" w:sz="4" w:space="0" w:color="auto"/>
              <w:right w:val="single" w:sz="4" w:space="0" w:color="auto"/>
            </w:tcBorders>
            <w:shd w:val="clear" w:color="auto" w:fill="auto"/>
            <w:noWrap/>
            <w:vAlign w:val="center"/>
            <w:hideMark/>
          </w:tcPr>
          <w:p w14:paraId="6C5FB0E8" w14:textId="57935F49" w:rsidR="00794FBB" w:rsidRPr="00BD24E9" w:rsidRDefault="00794FBB" w:rsidP="000749CA">
            <w:pPr>
              <w:jc w:val="center"/>
              <w:rPr>
                <w:rFonts w:asciiTheme="majorHAnsi" w:hAnsiTheme="majorHAnsi" w:cs="Calibri"/>
                <w:sz w:val="22"/>
                <w:szCs w:val="22"/>
              </w:rPr>
            </w:pPr>
            <w:r w:rsidRPr="00BD24E9">
              <w:rPr>
                <w:rFonts w:asciiTheme="majorHAnsi" w:hAnsiTheme="majorHAnsi" w:cs="Calibri"/>
                <w:sz w:val="22"/>
                <w:szCs w:val="22"/>
              </w:rPr>
              <w:t>Pr</w:t>
            </w:r>
            <w:r w:rsidR="0062705F">
              <w:rPr>
                <w:rFonts w:asciiTheme="majorHAnsi" w:hAnsiTheme="majorHAnsi" w:cs="Calibri"/>
                <w:sz w:val="22"/>
                <w:szCs w:val="22"/>
              </w:rPr>
              <w:t>ogram D</w:t>
            </w:r>
            <w:r w:rsidRPr="00BD24E9">
              <w:rPr>
                <w:rFonts w:asciiTheme="majorHAnsi" w:hAnsiTheme="majorHAnsi" w:cs="Calibri"/>
                <w:sz w:val="22"/>
                <w:szCs w:val="22"/>
              </w:rPr>
              <w:t>irector</w:t>
            </w:r>
          </w:p>
        </w:tc>
      </w:tr>
      <w:tr w:rsidR="00794FBB" w:rsidRPr="00BD24E9" w14:paraId="4E411690" w14:textId="77777777" w:rsidTr="00794FBB">
        <w:trPr>
          <w:trHeight w:val="300"/>
        </w:trPr>
        <w:tc>
          <w:tcPr>
            <w:tcW w:w="2085" w:type="dxa"/>
            <w:tcBorders>
              <w:top w:val="nil"/>
              <w:left w:val="single" w:sz="4" w:space="0" w:color="auto"/>
              <w:bottom w:val="single" w:sz="4" w:space="0" w:color="auto"/>
              <w:right w:val="single" w:sz="4" w:space="0" w:color="auto"/>
            </w:tcBorders>
            <w:shd w:val="clear" w:color="auto" w:fill="auto"/>
            <w:noWrap/>
            <w:vAlign w:val="center"/>
            <w:hideMark/>
          </w:tcPr>
          <w:p w14:paraId="2D6F40C2" w14:textId="1581D7EE" w:rsidR="00794FBB" w:rsidRPr="00BD24E9" w:rsidRDefault="00D84445" w:rsidP="000749CA">
            <w:pPr>
              <w:jc w:val="center"/>
              <w:rPr>
                <w:rFonts w:asciiTheme="majorHAnsi" w:hAnsiTheme="majorHAnsi" w:cs="Calibri"/>
                <w:sz w:val="22"/>
                <w:szCs w:val="22"/>
              </w:rPr>
            </w:pPr>
            <w:r>
              <w:rPr>
                <w:rFonts w:asciiTheme="majorHAnsi" w:hAnsiTheme="majorHAnsi" w:cs="Calibri"/>
                <w:sz w:val="22"/>
                <w:szCs w:val="22"/>
              </w:rPr>
              <w:t>U</w:t>
            </w:r>
            <w:r w:rsidR="00794FBB" w:rsidRPr="00BD24E9">
              <w:rPr>
                <w:rFonts w:asciiTheme="majorHAnsi" w:hAnsiTheme="majorHAnsi" w:cs="Calibri"/>
                <w:sz w:val="22"/>
                <w:szCs w:val="22"/>
              </w:rPr>
              <w:t>pload and backup</w:t>
            </w:r>
          </w:p>
        </w:tc>
        <w:tc>
          <w:tcPr>
            <w:tcW w:w="3240" w:type="dxa"/>
            <w:tcBorders>
              <w:top w:val="nil"/>
              <w:left w:val="nil"/>
              <w:bottom w:val="single" w:sz="4" w:space="0" w:color="auto"/>
              <w:right w:val="single" w:sz="4" w:space="0" w:color="auto"/>
            </w:tcBorders>
            <w:shd w:val="clear" w:color="auto" w:fill="auto"/>
            <w:noWrap/>
            <w:vAlign w:val="center"/>
            <w:hideMark/>
          </w:tcPr>
          <w:p w14:paraId="201410BF" w14:textId="77777777" w:rsidR="00794FBB" w:rsidRPr="00BD24E9" w:rsidRDefault="00794FBB" w:rsidP="000749CA">
            <w:pPr>
              <w:jc w:val="center"/>
              <w:rPr>
                <w:rFonts w:asciiTheme="majorHAnsi" w:hAnsiTheme="majorHAnsi" w:cs="Calibri"/>
                <w:sz w:val="22"/>
                <w:szCs w:val="22"/>
              </w:rPr>
            </w:pPr>
            <w:r w:rsidRPr="00BD24E9">
              <w:rPr>
                <w:rFonts w:asciiTheme="majorHAnsi" w:hAnsiTheme="majorHAnsi" w:cs="Calibri"/>
                <w:sz w:val="22"/>
                <w:szCs w:val="22"/>
              </w:rPr>
              <w:t>digital site photos</w:t>
            </w:r>
          </w:p>
        </w:tc>
        <w:tc>
          <w:tcPr>
            <w:tcW w:w="1710" w:type="dxa"/>
            <w:tcBorders>
              <w:top w:val="nil"/>
              <w:left w:val="nil"/>
              <w:bottom w:val="single" w:sz="4" w:space="0" w:color="auto"/>
              <w:right w:val="single" w:sz="4" w:space="0" w:color="auto"/>
            </w:tcBorders>
            <w:shd w:val="clear" w:color="auto" w:fill="auto"/>
            <w:noWrap/>
            <w:vAlign w:val="center"/>
            <w:hideMark/>
          </w:tcPr>
          <w:p w14:paraId="3CD320B1" w14:textId="43F3E611" w:rsidR="00794FBB" w:rsidRPr="00BD24E9" w:rsidRDefault="0062705F" w:rsidP="000749CA">
            <w:pPr>
              <w:jc w:val="center"/>
              <w:rPr>
                <w:rFonts w:asciiTheme="majorHAnsi" w:hAnsiTheme="majorHAnsi" w:cs="Calibri"/>
                <w:sz w:val="22"/>
                <w:szCs w:val="22"/>
              </w:rPr>
            </w:pPr>
            <w:r>
              <w:rPr>
                <w:rFonts w:asciiTheme="majorHAnsi" w:hAnsiTheme="majorHAnsi" w:cs="Calibri"/>
                <w:sz w:val="22"/>
                <w:szCs w:val="22"/>
              </w:rPr>
              <w:t>Program D</w:t>
            </w:r>
            <w:r w:rsidR="00794FBB" w:rsidRPr="00BD24E9">
              <w:rPr>
                <w:rFonts w:asciiTheme="majorHAnsi" w:hAnsiTheme="majorHAnsi" w:cs="Calibri"/>
                <w:sz w:val="22"/>
                <w:szCs w:val="22"/>
              </w:rPr>
              <w:t>irector</w:t>
            </w:r>
          </w:p>
        </w:tc>
      </w:tr>
      <w:tr w:rsidR="00794FBB" w:rsidRPr="00BD24E9" w14:paraId="51C085A2" w14:textId="77777777" w:rsidTr="00794FBB">
        <w:trPr>
          <w:trHeight w:val="300"/>
        </w:trPr>
        <w:tc>
          <w:tcPr>
            <w:tcW w:w="2085" w:type="dxa"/>
            <w:tcBorders>
              <w:top w:val="nil"/>
              <w:left w:val="single" w:sz="4" w:space="0" w:color="auto"/>
              <w:bottom w:val="single" w:sz="4" w:space="0" w:color="auto"/>
              <w:right w:val="single" w:sz="4" w:space="0" w:color="auto"/>
            </w:tcBorders>
            <w:shd w:val="clear" w:color="auto" w:fill="auto"/>
            <w:noWrap/>
            <w:vAlign w:val="center"/>
            <w:hideMark/>
          </w:tcPr>
          <w:p w14:paraId="320B7C0A" w14:textId="31457351" w:rsidR="00794FBB" w:rsidRPr="00BD24E9" w:rsidRDefault="00D84445" w:rsidP="000749CA">
            <w:pPr>
              <w:jc w:val="center"/>
              <w:rPr>
                <w:rFonts w:asciiTheme="majorHAnsi" w:hAnsiTheme="majorHAnsi" w:cs="Calibri"/>
                <w:sz w:val="22"/>
                <w:szCs w:val="22"/>
              </w:rPr>
            </w:pPr>
            <w:r>
              <w:rPr>
                <w:rFonts w:asciiTheme="majorHAnsi" w:hAnsiTheme="majorHAnsi" w:cs="Calibri"/>
                <w:sz w:val="22"/>
                <w:szCs w:val="22"/>
              </w:rPr>
              <w:t>L</w:t>
            </w:r>
            <w:r w:rsidR="00794FBB" w:rsidRPr="00BD24E9">
              <w:rPr>
                <w:rFonts w:asciiTheme="majorHAnsi" w:hAnsiTheme="majorHAnsi" w:cs="Calibri"/>
                <w:sz w:val="22"/>
                <w:szCs w:val="22"/>
              </w:rPr>
              <w:t>ab coordination</w:t>
            </w:r>
          </w:p>
        </w:tc>
        <w:tc>
          <w:tcPr>
            <w:tcW w:w="3240" w:type="dxa"/>
            <w:tcBorders>
              <w:top w:val="nil"/>
              <w:left w:val="nil"/>
              <w:bottom w:val="single" w:sz="4" w:space="0" w:color="auto"/>
              <w:right w:val="single" w:sz="4" w:space="0" w:color="auto"/>
            </w:tcBorders>
            <w:shd w:val="clear" w:color="auto" w:fill="auto"/>
            <w:noWrap/>
            <w:vAlign w:val="center"/>
            <w:hideMark/>
          </w:tcPr>
          <w:p w14:paraId="7DA24A6B" w14:textId="77777777" w:rsidR="00794FBB" w:rsidRPr="00BD24E9" w:rsidRDefault="00794FBB" w:rsidP="000749CA">
            <w:pPr>
              <w:jc w:val="center"/>
              <w:rPr>
                <w:rFonts w:asciiTheme="majorHAnsi" w:hAnsiTheme="majorHAnsi" w:cs="Calibri"/>
                <w:sz w:val="22"/>
                <w:szCs w:val="22"/>
              </w:rPr>
            </w:pPr>
            <w:r w:rsidRPr="00BD24E9">
              <w:rPr>
                <w:rFonts w:asciiTheme="majorHAnsi" w:hAnsiTheme="majorHAnsi" w:cs="Calibri"/>
                <w:sz w:val="22"/>
                <w:szCs w:val="22"/>
              </w:rPr>
              <w:t>sample chain of custody forms, electronic data deliverables</w:t>
            </w:r>
          </w:p>
        </w:tc>
        <w:tc>
          <w:tcPr>
            <w:tcW w:w="1710" w:type="dxa"/>
            <w:tcBorders>
              <w:top w:val="nil"/>
              <w:left w:val="nil"/>
              <w:bottom w:val="single" w:sz="4" w:space="0" w:color="auto"/>
              <w:right w:val="single" w:sz="4" w:space="0" w:color="auto"/>
            </w:tcBorders>
            <w:shd w:val="clear" w:color="auto" w:fill="auto"/>
            <w:noWrap/>
            <w:vAlign w:val="center"/>
            <w:hideMark/>
          </w:tcPr>
          <w:p w14:paraId="560DF351" w14:textId="005B377C" w:rsidR="00794FBB" w:rsidRPr="00BD24E9" w:rsidRDefault="0062705F" w:rsidP="000749CA">
            <w:pPr>
              <w:jc w:val="center"/>
              <w:rPr>
                <w:rFonts w:asciiTheme="majorHAnsi" w:hAnsiTheme="majorHAnsi" w:cs="Calibri"/>
                <w:sz w:val="22"/>
                <w:szCs w:val="22"/>
              </w:rPr>
            </w:pPr>
            <w:r>
              <w:rPr>
                <w:rFonts w:asciiTheme="majorHAnsi" w:hAnsiTheme="majorHAnsi" w:cs="Calibri"/>
                <w:sz w:val="22"/>
                <w:szCs w:val="22"/>
              </w:rPr>
              <w:t>Program D</w:t>
            </w:r>
            <w:r w:rsidR="00794FBB" w:rsidRPr="00BD24E9">
              <w:rPr>
                <w:rFonts w:asciiTheme="majorHAnsi" w:hAnsiTheme="majorHAnsi" w:cs="Calibri"/>
                <w:sz w:val="22"/>
                <w:szCs w:val="22"/>
              </w:rPr>
              <w:t>irector</w:t>
            </w:r>
          </w:p>
        </w:tc>
      </w:tr>
      <w:tr w:rsidR="00794FBB" w:rsidRPr="00BD24E9" w14:paraId="04F060AA" w14:textId="77777777" w:rsidTr="00794FBB">
        <w:trPr>
          <w:trHeight w:val="300"/>
        </w:trPr>
        <w:tc>
          <w:tcPr>
            <w:tcW w:w="2085" w:type="dxa"/>
            <w:tcBorders>
              <w:top w:val="nil"/>
              <w:left w:val="single" w:sz="4" w:space="0" w:color="auto"/>
              <w:bottom w:val="single" w:sz="4" w:space="0" w:color="auto"/>
              <w:right w:val="single" w:sz="4" w:space="0" w:color="auto"/>
            </w:tcBorders>
            <w:shd w:val="clear" w:color="auto" w:fill="auto"/>
            <w:noWrap/>
            <w:vAlign w:val="center"/>
            <w:hideMark/>
          </w:tcPr>
          <w:p w14:paraId="61D38B2A" w14:textId="5065CA8F" w:rsidR="00794FBB" w:rsidRPr="00BD24E9" w:rsidRDefault="00D84445" w:rsidP="000749CA">
            <w:pPr>
              <w:jc w:val="center"/>
              <w:rPr>
                <w:rFonts w:asciiTheme="majorHAnsi" w:hAnsiTheme="majorHAnsi" w:cs="Calibri"/>
                <w:sz w:val="22"/>
                <w:szCs w:val="22"/>
              </w:rPr>
            </w:pPr>
            <w:r>
              <w:rPr>
                <w:rFonts w:asciiTheme="majorHAnsi" w:hAnsiTheme="majorHAnsi" w:cs="Calibri"/>
                <w:sz w:val="22"/>
                <w:szCs w:val="22"/>
              </w:rPr>
              <w:t>D</w:t>
            </w:r>
            <w:r w:rsidR="00794FBB" w:rsidRPr="00BD24E9">
              <w:rPr>
                <w:rFonts w:asciiTheme="majorHAnsi" w:hAnsiTheme="majorHAnsi" w:cs="Calibri"/>
                <w:sz w:val="22"/>
                <w:szCs w:val="22"/>
              </w:rPr>
              <w:t>ata entry into EQuIS</w:t>
            </w:r>
          </w:p>
        </w:tc>
        <w:tc>
          <w:tcPr>
            <w:tcW w:w="3240" w:type="dxa"/>
            <w:tcBorders>
              <w:top w:val="nil"/>
              <w:left w:val="nil"/>
              <w:bottom w:val="single" w:sz="4" w:space="0" w:color="auto"/>
              <w:right w:val="single" w:sz="4" w:space="0" w:color="auto"/>
            </w:tcBorders>
            <w:shd w:val="clear" w:color="auto" w:fill="auto"/>
            <w:noWrap/>
            <w:vAlign w:val="center"/>
            <w:hideMark/>
          </w:tcPr>
          <w:p w14:paraId="0B8EB901" w14:textId="77777777" w:rsidR="00794FBB" w:rsidRPr="00BD24E9" w:rsidRDefault="00794FBB" w:rsidP="000749CA">
            <w:pPr>
              <w:jc w:val="center"/>
              <w:rPr>
                <w:rFonts w:asciiTheme="majorHAnsi" w:hAnsiTheme="majorHAnsi" w:cs="Calibri"/>
                <w:sz w:val="22"/>
                <w:szCs w:val="22"/>
              </w:rPr>
            </w:pPr>
            <w:r w:rsidRPr="00BD24E9">
              <w:rPr>
                <w:rFonts w:asciiTheme="majorHAnsi" w:hAnsiTheme="majorHAnsi" w:cs="Calibri"/>
                <w:sz w:val="22"/>
                <w:szCs w:val="22"/>
              </w:rPr>
              <w:t>lab results, field measurements, site information</w:t>
            </w:r>
          </w:p>
        </w:tc>
        <w:tc>
          <w:tcPr>
            <w:tcW w:w="1710" w:type="dxa"/>
            <w:tcBorders>
              <w:top w:val="nil"/>
              <w:left w:val="nil"/>
              <w:bottom w:val="single" w:sz="4" w:space="0" w:color="auto"/>
              <w:right w:val="single" w:sz="4" w:space="0" w:color="auto"/>
            </w:tcBorders>
            <w:shd w:val="clear" w:color="auto" w:fill="auto"/>
            <w:noWrap/>
            <w:vAlign w:val="center"/>
            <w:hideMark/>
          </w:tcPr>
          <w:p w14:paraId="7D5C20AB" w14:textId="127CAFFF" w:rsidR="00794FBB" w:rsidRPr="00BD24E9" w:rsidRDefault="0062705F" w:rsidP="000749CA">
            <w:pPr>
              <w:jc w:val="center"/>
              <w:rPr>
                <w:rFonts w:asciiTheme="majorHAnsi" w:hAnsiTheme="majorHAnsi" w:cs="Calibri"/>
                <w:sz w:val="22"/>
                <w:szCs w:val="22"/>
              </w:rPr>
            </w:pPr>
            <w:r>
              <w:rPr>
                <w:rFonts w:asciiTheme="majorHAnsi" w:hAnsiTheme="majorHAnsi" w:cs="Calibri"/>
                <w:sz w:val="22"/>
                <w:szCs w:val="22"/>
              </w:rPr>
              <w:t>Program Director</w:t>
            </w:r>
          </w:p>
        </w:tc>
      </w:tr>
    </w:tbl>
    <w:p w14:paraId="3C94AF7C" w14:textId="77777777" w:rsidR="00FC2E18" w:rsidRDefault="00FC2E18" w:rsidP="00BC3512">
      <w:bookmarkStart w:id="77" w:name="_Toc218694551"/>
      <w:bookmarkStart w:id="78" w:name="_Toc32995303"/>
      <w:bookmarkStart w:id="79" w:name="_Toc67755744"/>
      <w:bookmarkEnd w:id="10"/>
    </w:p>
    <w:p w14:paraId="5E9B5D94" w14:textId="60E4F913" w:rsidR="007159AA" w:rsidRPr="00BD24E9" w:rsidRDefault="005F1B8B" w:rsidP="006A3AC2">
      <w:pPr>
        <w:pStyle w:val="Heading1"/>
      </w:pPr>
      <w:r w:rsidRPr="00BD24E9">
        <w:t>4.0 ASSESSMENT</w:t>
      </w:r>
      <w:r w:rsidR="007159AA" w:rsidRPr="00BD24E9">
        <w:t xml:space="preserve"> RESULTS</w:t>
      </w:r>
      <w:bookmarkEnd w:id="77"/>
      <w:bookmarkEnd w:id="78"/>
    </w:p>
    <w:p w14:paraId="0961D45B" w14:textId="283265E1" w:rsidR="007159AA" w:rsidRPr="00BD24E9" w:rsidRDefault="0082154A" w:rsidP="003A3F6F">
      <w:pPr>
        <w:pStyle w:val="Heading2"/>
      </w:pPr>
      <w:bookmarkStart w:id="80" w:name="_Toc32995304"/>
      <w:r w:rsidRPr="00BD24E9">
        <w:t>4.1 Data Analysis</w:t>
      </w:r>
      <w:bookmarkEnd w:id="80"/>
      <w:r w:rsidRPr="00BD24E9">
        <w:t xml:space="preserve"> </w:t>
      </w:r>
    </w:p>
    <w:p w14:paraId="39CC8F9B" w14:textId="4602395A" w:rsidR="00097581" w:rsidRPr="00BD24E9" w:rsidRDefault="00097581" w:rsidP="00097581">
      <w:pPr>
        <w:pStyle w:val="ListParagraph"/>
        <w:spacing w:after="120" w:line="240" w:lineRule="auto"/>
        <w:ind w:left="360"/>
        <w:contextualSpacing w:val="0"/>
        <w:rPr>
          <w:rFonts w:asciiTheme="majorHAnsi" w:hAnsiTheme="majorHAnsi" w:cstheme="minorHAnsi"/>
        </w:rPr>
      </w:pPr>
      <w:r w:rsidRPr="00BD24E9">
        <w:rPr>
          <w:rFonts w:asciiTheme="majorHAnsi" w:hAnsiTheme="majorHAnsi" w:cstheme="minorHAnsi"/>
        </w:rPr>
        <w:t>Chemical data will be stored in a master data sheet in Excel and data exploration and analysis will occur in program R (R Core Team, Vienna, Austria). Spatial and temporal trends will be examined through coded scatterplots.</w:t>
      </w:r>
      <w:r w:rsidR="007E6046" w:rsidRPr="00BD24E9">
        <w:rPr>
          <w:rFonts w:asciiTheme="majorHAnsi" w:hAnsiTheme="majorHAnsi" w:cstheme="minorHAnsi"/>
        </w:rPr>
        <w:t xml:space="preserve"> Pairwise scatterplots will be used to ex</w:t>
      </w:r>
      <w:r w:rsidR="00515C2D">
        <w:rPr>
          <w:rFonts w:asciiTheme="majorHAnsi" w:hAnsiTheme="majorHAnsi" w:cstheme="minorHAnsi"/>
        </w:rPr>
        <w:t>plore</w:t>
      </w:r>
      <w:r w:rsidR="007E6046" w:rsidRPr="00BD24E9">
        <w:rPr>
          <w:rFonts w:asciiTheme="majorHAnsi" w:hAnsiTheme="majorHAnsi" w:cstheme="minorHAnsi"/>
        </w:rPr>
        <w:t xml:space="preserve"> relationships among metrics. </w:t>
      </w:r>
      <w:r w:rsidRPr="00BD24E9">
        <w:rPr>
          <w:rFonts w:asciiTheme="majorHAnsi" w:hAnsiTheme="majorHAnsi" w:cstheme="minorHAnsi"/>
        </w:rPr>
        <w:t>Nut</w:t>
      </w:r>
      <w:r w:rsidR="00794FBB" w:rsidRPr="00BD24E9">
        <w:rPr>
          <w:rFonts w:asciiTheme="majorHAnsi" w:hAnsiTheme="majorHAnsi" w:cstheme="minorHAnsi"/>
        </w:rPr>
        <w:t>rient data will be compared to</w:t>
      </w:r>
      <w:r w:rsidR="00210DDB">
        <w:rPr>
          <w:rFonts w:asciiTheme="majorHAnsi" w:hAnsiTheme="majorHAnsi" w:cstheme="minorHAnsi"/>
        </w:rPr>
        <w:t xml:space="preserve"> the recommended ranges of nitrogen and phosphorus that protect beneficial uses</w:t>
      </w:r>
      <w:r w:rsidRPr="00BD24E9">
        <w:rPr>
          <w:rFonts w:asciiTheme="majorHAnsi" w:hAnsiTheme="majorHAnsi" w:cstheme="minorHAnsi"/>
        </w:rPr>
        <w:t xml:space="preserve">: </w:t>
      </w:r>
      <w:r w:rsidR="00320257" w:rsidRPr="00BD24E9">
        <w:rPr>
          <w:rFonts w:asciiTheme="majorHAnsi" w:hAnsiTheme="majorHAnsi" w:cstheme="minorHAnsi"/>
        </w:rPr>
        <w:t>30</w:t>
      </w:r>
      <w:r w:rsidRPr="00BD24E9">
        <w:rPr>
          <w:rFonts w:asciiTheme="majorHAnsi" w:hAnsiTheme="majorHAnsi" w:cstheme="minorHAnsi"/>
        </w:rPr>
        <w:t xml:space="preserve"> µg/L total phosphorus; 300 µg/L total nitrogen. Nitrite-Nitrate levels will be compared to interim numeric s</w:t>
      </w:r>
      <w:r w:rsidR="00AB0628">
        <w:rPr>
          <w:rFonts w:asciiTheme="majorHAnsi" w:hAnsiTheme="majorHAnsi" w:cstheme="minorHAnsi"/>
        </w:rPr>
        <w:t>creening criteria</w:t>
      </w:r>
      <w:r w:rsidRPr="00BD24E9">
        <w:rPr>
          <w:rFonts w:asciiTheme="majorHAnsi" w:hAnsiTheme="majorHAnsi" w:cstheme="minorHAnsi"/>
        </w:rPr>
        <w:t xml:space="preserve"> developed for the Big Hole watershed </w:t>
      </w:r>
      <w:r w:rsidRPr="00BD24E9">
        <w:rPr>
          <w:rFonts w:asciiTheme="majorHAnsi" w:hAnsiTheme="majorHAnsi" w:cstheme="minorHAnsi"/>
          <w:noProof/>
        </w:rPr>
        <w:t>(DEQ 2009b)</w:t>
      </w:r>
      <w:r w:rsidRPr="00BD24E9">
        <w:rPr>
          <w:rFonts w:asciiTheme="majorHAnsi" w:hAnsiTheme="majorHAnsi" w:cstheme="minorHAnsi"/>
        </w:rPr>
        <w:t xml:space="preserve">: 100 µg/L. Simple code built into the excel data base will indicate if the measurement passes or fails numeric </w:t>
      </w:r>
      <w:r w:rsidR="00A73DC5">
        <w:rPr>
          <w:rFonts w:asciiTheme="majorHAnsi" w:hAnsiTheme="majorHAnsi" w:cstheme="minorHAnsi"/>
        </w:rPr>
        <w:t>thresholds</w:t>
      </w:r>
      <w:r w:rsidR="00E35BE8">
        <w:rPr>
          <w:rFonts w:asciiTheme="majorHAnsi" w:hAnsiTheme="majorHAnsi" w:cstheme="minorHAnsi"/>
        </w:rPr>
        <w:t>.</w:t>
      </w:r>
      <w:r w:rsidR="00E35BE8" w:rsidRPr="00BD24E9">
        <w:rPr>
          <w:rFonts w:asciiTheme="majorHAnsi" w:hAnsiTheme="majorHAnsi" w:cstheme="minorHAnsi"/>
        </w:rPr>
        <w:t xml:space="preserve"> </w:t>
      </w:r>
      <w:r w:rsidRPr="00BD24E9">
        <w:rPr>
          <w:rFonts w:asciiTheme="majorHAnsi" w:hAnsiTheme="majorHAnsi" w:cstheme="minorHAnsi"/>
        </w:rPr>
        <w:t xml:space="preserve">Student t-tests and binomial tests will be used to assess exceedance rates of numeric </w:t>
      </w:r>
      <w:r w:rsidR="00A73DC5">
        <w:rPr>
          <w:rFonts w:asciiTheme="majorHAnsi" w:hAnsiTheme="majorHAnsi" w:cstheme="minorHAnsi"/>
        </w:rPr>
        <w:t>thresholds</w:t>
      </w:r>
      <w:r w:rsidRPr="00BD24E9">
        <w:rPr>
          <w:rFonts w:asciiTheme="majorHAnsi" w:hAnsiTheme="majorHAnsi" w:cstheme="minorHAnsi"/>
        </w:rPr>
        <w:t xml:space="preserve"> </w:t>
      </w:r>
      <w:r w:rsidRPr="00BD24E9">
        <w:rPr>
          <w:rFonts w:asciiTheme="majorHAnsi" w:hAnsiTheme="majorHAnsi" w:cstheme="minorHAnsi"/>
          <w:noProof/>
        </w:rPr>
        <w:t>(Suplee and Sada 2016)</w:t>
      </w:r>
      <w:r w:rsidRPr="00BD24E9">
        <w:rPr>
          <w:rFonts w:asciiTheme="majorHAnsi" w:hAnsiTheme="majorHAnsi" w:cstheme="minorHAnsi"/>
        </w:rPr>
        <w:t xml:space="preserve">. </w:t>
      </w:r>
      <w:r w:rsidR="00134BE5">
        <w:rPr>
          <w:rFonts w:asciiTheme="majorHAnsi" w:hAnsiTheme="majorHAnsi" w:cstheme="minorHAnsi"/>
        </w:rPr>
        <w:t xml:space="preserve">Collected data will be compared to available historic data. </w:t>
      </w:r>
    </w:p>
    <w:p w14:paraId="1F09741C" w14:textId="7CC4CD09" w:rsidR="007159AA" w:rsidRPr="00BD24E9" w:rsidRDefault="0082154A" w:rsidP="003A3F6F">
      <w:pPr>
        <w:pStyle w:val="Heading2"/>
      </w:pPr>
      <w:bookmarkStart w:id="81" w:name="_Toc32995305"/>
      <w:r w:rsidRPr="00BD24E9">
        <w:lastRenderedPageBreak/>
        <w:t xml:space="preserve">4.2 </w:t>
      </w:r>
      <w:r w:rsidR="00FE1D09" w:rsidRPr="00BD24E9">
        <w:t>Data Communication</w:t>
      </w:r>
      <w:bookmarkEnd w:id="81"/>
    </w:p>
    <w:p w14:paraId="0ABAE2B9" w14:textId="360DEF31" w:rsidR="00843C59" w:rsidRDefault="00794FBB" w:rsidP="00815681">
      <w:pPr>
        <w:ind w:left="360"/>
        <w:rPr>
          <w:rFonts w:asciiTheme="majorHAnsi" w:hAnsiTheme="majorHAnsi"/>
          <w:sz w:val="22"/>
          <w:szCs w:val="22"/>
        </w:rPr>
      </w:pPr>
      <w:r w:rsidRPr="00BD24E9">
        <w:rPr>
          <w:rFonts w:asciiTheme="majorHAnsi" w:hAnsiTheme="majorHAnsi"/>
          <w:sz w:val="22"/>
          <w:szCs w:val="22"/>
        </w:rPr>
        <w:t>Data and results will be presented through public meetings</w:t>
      </w:r>
      <w:r w:rsidR="00F330F0">
        <w:rPr>
          <w:rFonts w:asciiTheme="majorHAnsi" w:hAnsiTheme="majorHAnsi"/>
          <w:sz w:val="22"/>
          <w:szCs w:val="22"/>
        </w:rPr>
        <w:t>, newsletters,</w:t>
      </w:r>
      <w:r w:rsidRPr="00BD24E9">
        <w:rPr>
          <w:rFonts w:asciiTheme="majorHAnsi" w:hAnsiTheme="majorHAnsi"/>
          <w:sz w:val="22"/>
          <w:szCs w:val="22"/>
        </w:rPr>
        <w:t xml:space="preserve"> and social media outreach. When funding becomes available, data and results will be provided on the Foundation’s website.</w:t>
      </w:r>
    </w:p>
    <w:p w14:paraId="46B465C6" w14:textId="3BB53A49" w:rsidR="00EC1867" w:rsidRDefault="00EC1867" w:rsidP="00794FBB">
      <w:pPr>
        <w:rPr>
          <w:rFonts w:asciiTheme="majorHAnsi" w:hAnsiTheme="majorHAnsi"/>
          <w:sz w:val="22"/>
          <w:szCs w:val="22"/>
        </w:rPr>
      </w:pPr>
    </w:p>
    <w:p w14:paraId="3289E1C1" w14:textId="001FCFFC" w:rsidR="00DC4D8B" w:rsidRDefault="00DC4D8B" w:rsidP="00794FBB">
      <w:pPr>
        <w:rPr>
          <w:rFonts w:asciiTheme="majorHAnsi" w:hAnsiTheme="majorHAnsi"/>
          <w:sz w:val="22"/>
          <w:szCs w:val="22"/>
        </w:rPr>
      </w:pPr>
    </w:p>
    <w:p w14:paraId="5F7AB602" w14:textId="44F86398" w:rsidR="00DC4D8B" w:rsidRDefault="00DC4D8B" w:rsidP="00794FBB">
      <w:pPr>
        <w:rPr>
          <w:rFonts w:asciiTheme="majorHAnsi" w:hAnsiTheme="majorHAnsi"/>
          <w:sz w:val="22"/>
          <w:szCs w:val="22"/>
        </w:rPr>
      </w:pPr>
    </w:p>
    <w:p w14:paraId="08118B19" w14:textId="6365BFED" w:rsidR="00DC4D8B" w:rsidRDefault="00DC4D8B" w:rsidP="00794FBB">
      <w:pPr>
        <w:rPr>
          <w:rFonts w:asciiTheme="majorHAnsi" w:hAnsiTheme="majorHAnsi"/>
          <w:sz w:val="22"/>
          <w:szCs w:val="22"/>
        </w:rPr>
      </w:pPr>
    </w:p>
    <w:p w14:paraId="5180C6A1" w14:textId="44E44FB3" w:rsidR="00DC4D8B" w:rsidRDefault="00DC4D8B" w:rsidP="00794FBB">
      <w:pPr>
        <w:rPr>
          <w:rFonts w:asciiTheme="majorHAnsi" w:hAnsiTheme="majorHAnsi"/>
          <w:sz w:val="22"/>
          <w:szCs w:val="22"/>
        </w:rPr>
      </w:pPr>
    </w:p>
    <w:p w14:paraId="05D252AF" w14:textId="75B16752" w:rsidR="00DC4D8B" w:rsidRDefault="00DC4D8B" w:rsidP="00794FBB">
      <w:pPr>
        <w:rPr>
          <w:rFonts w:asciiTheme="majorHAnsi" w:hAnsiTheme="majorHAnsi"/>
          <w:sz w:val="22"/>
          <w:szCs w:val="22"/>
        </w:rPr>
      </w:pPr>
    </w:p>
    <w:p w14:paraId="31D5B3DE" w14:textId="28A181AC" w:rsidR="00DC4D8B" w:rsidRDefault="00DC4D8B" w:rsidP="00794FBB">
      <w:pPr>
        <w:rPr>
          <w:rFonts w:asciiTheme="majorHAnsi" w:hAnsiTheme="majorHAnsi"/>
          <w:sz w:val="22"/>
          <w:szCs w:val="22"/>
        </w:rPr>
      </w:pPr>
    </w:p>
    <w:p w14:paraId="56F86545" w14:textId="37A8F522" w:rsidR="00DC4D8B" w:rsidRDefault="00DC4D8B" w:rsidP="00794FBB">
      <w:pPr>
        <w:rPr>
          <w:rFonts w:asciiTheme="majorHAnsi" w:hAnsiTheme="majorHAnsi"/>
          <w:sz w:val="22"/>
          <w:szCs w:val="22"/>
        </w:rPr>
      </w:pPr>
    </w:p>
    <w:p w14:paraId="67D0F716" w14:textId="04238E1B" w:rsidR="00DC4D8B" w:rsidRDefault="00DC4D8B" w:rsidP="00794FBB">
      <w:pPr>
        <w:rPr>
          <w:rFonts w:asciiTheme="majorHAnsi" w:hAnsiTheme="majorHAnsi"/>
          <w:sz w:val="22"/>
          <w:szCs w:val="22"/>
        </w:rPr>
      </w:pPr>
    </w:p>
    <w:p w14:paraId="630F4FE3" w14:textId="09CF5F6E" w:rsidR="00DC4D8B" w:rsidRDefault="00DC4D8B" w:rsidP="00794FBB">
      <w:pPr>
        <w:rPr>
          <w:rFonts w:asciiTheme="majorHAnsi" w:hAnsiTheme="majorHAnsi"/>
          <w:sz w:val="22"/>
          <w:szCs w:val="22"/>
        </w:rPr>
      </w:pPr>
    </w:p>
    <w:p w14:paraId="738CBBBA" w14:textId="6EA0D0BF" w:rsidR="00DC4D8B" w:rsidRDefault="00DC4D8B" w:rsidP="00794FBB">
      <w:pPr>
        <w:rPr>
          <w:rFonts w:asciiTheme="majorHAnsi" w:hAnsiTheme="majorHAnsi"/>
          <w:sz w:val="22"/>
          <w:szCs w:val="22"/>
        </w:rPr>
      </w:pPr>
    </w:p>
    <w:p w14:paraId="2A75118B" w14:textId="371D5406" w:rsidR="00DC4D8B" w:rsidRDefault="00DC4D8B" w:rsidP="00794FBB">
      <w:pPr>
        <w:rPr>
          <w:rFonts w:asciiTheme="majorHAnsi" w:hAnsiTheme="majorHAnsi"/>
          <w:sz w:val="22"/>
          <w:szCs w:val="22"/>
        </w:rPr>
      </w:pPr>
    </w:p>
    <w:p w14:paraId="7B2D2F69" w14:textId="5C5B2FCE" w:rsidR="00DC4D8B" w:rsidRDefault="00DC4D8B" w:rsidP="00794FBB">
      <w:pPr>
        <w:rPr>
          <w:rFonts w:asciiTheme="majorHAnsi" w:hAnsiTheme="majorHAnsi"/>
          <w:sz w:val="22"/>
          <w:szCs w:val="22"/>
        </w:rPr>
      </w:pPr>
    </w:p>
    <w:p w14:paraId="3145E933" w14:textId="3E085D47" w:rsidR="00DC4D8B" w:rsidRDefault="00DC4D8B" w:rsidP="00794FBB">
      <w:pPr>
        <w:rPr>
          <w:rFonts w:asciiTheme="majorHAnsi" w:hAnsiTheme="majorHAnsi"/>
          <w:sz w:val="22"/>
          <w:szCs w:val="22"/>
        </w:rPr>
      </w:pPr>
    </w:p>
    <w:p w14:paraId="61EF45E2" w14:textId="3B1FDAD8" w:rsidR="00DC4D8B" w:rsidRDefault="00DC4D8B" w:rsidP="00794FBB">
      <w:pPr>
        <w:rPr>
          <w:rFonts w:asciiTheme="majorHAnsi" w:hAnsiTheme="majorHAnsi"/>
          <w:sz w:val="22"/>
          <w:szCs w:val="22"/>
        </w:rPr>
      </w:pPr>
    </w:p>
    <w:p w14:paraId="501B728D" w14:textId="0FAB7D73" w:rsidR="00DC4D8B" w:rsidRDefault="00DC4D8B" w:rsidP="00794FBB">
      <w:pPr>
        <w:rPr>
          <w:rFonts w:asciiTheme="majorHAnsi" w:hAnsiTheme="majorHAnsi"/>
          <w:sz w:val="22"/>
          <w:szCs w:val="22"/>
        </w:rPr>
      </w:pPr>
    </w:p>
    <w:p w14:paraId="40F86CC9" w14:textId="713A946D" w:rsidR="00DC4D8B" w:rsidRDefault="00DC4D8B" w:rsidP="00794FBB">
      <w:pPr>
        <w:rPr>
          <w:rFonts w:asciiTheme="majorHAnsi" w:hAnsiTheme="majorHAnsi"/>
          <w:sz w:val="22"/>
          <w:szCs w:val="22"/>
        </w:rPr>
      </w:pPr>
    </w:p>
    <w:p w14:paraId="6F5D05DE" w14:textId="201BD86F" w:rsidR="00DC4D8B" w:rsidRDefault="00DC4D8B" w:rsidP="00794FBB">
      <w:pPr>
        <w:rPr>
          <w:rFonts w:asciiTheme="majorHAnsi" w:hAnsiTheme="majorHAnsi"/>
          <w:sz w:val="22"/>
          <w:szCs w:val="22"/>
        </w:rPr>
      </w:pPr>
    </w:p>
    <w:p w14:paraId="674ACC00" w14:textId="383AE3BD" w:rsidR="00DC4D8B" w:rsidRDefault="00DC4D8B" w:rsidP="00794FBB">
      <w:pPr>
        <w:rPr>
          <w:rFonts w:asciiTheme="majorHAnsi" w:hAnsiTheme="majorHAnsi"/>
          <w:sz w:val="22"/>
          <w:szCs w:val="22"/>
        </w:rPr>
      </w:pPr>
    </w:p>
    <w:p w14:paraId="463F9D35" w14:textId="1A9D1C12" w:rsidR="00DC4D8B" w:rsidRDefault="00DC4D8B" w:rsidP="00794FBB">
      <w:pPr>
        <w:rPr>
          <w:rFonts w:asciiTheme="majorHAnsi" w:hAnsiTheme="majorHAnsi"/>
          <w:sz w:val="22"/>
          <w:szCs w:val="22"/>
        </w:rPr>
      </w:pPr>
    </w:p>
    <w:p w14:paraId="184A9F34" w14:textId="1C01C74F" w:rsidR="00DC4D8B" w:rsidRDefault="00DC4D8B" w:rsidP="00794FBB">
      <w:pPr>
        <w:rPr>
          <w:rFonts w:asciiTheme="majorHAnsi" w:hAnsiTheme="majorHAnsi"/>
          <w:sz w:val="22"/>
          <w:szCs w:val="22"/>
        </w:rPr>
      </w:pPr>
    </w:p>
    <w:p w14:paraId="0B47E6C9" w14:textId="46FC73CF" w:rsidR="00DC4D8B" w:rsidRDefault="00DC4D8B" w:rsidP="00794FBB">
      <w:pPr>
        <w:rPr>
          <w:rFonts w:asciiTheme="majorHAnsi" w:hAnsiTheme="majorHAnsi"/>
          <w:sz w:val="22"/>
          <w:szCs w:val="22"/>
        </w:rPr>
      </w:pPr>
    </w:p>
    <w:p w14:paraId="5DF39CBF" w14:textId="197098CC" w:rsidR="00DC4D8B" w:rsidRDefault="00DC4D8B" w:rsidP="00794FBB">
      <w:pPr>
        <w:rPr>
          <w:rFonts w:asciiTheme="majorHAnsi" w:hAnsiTheme="majorHAnsi"/>
          <w:sz w:val="22"/>
          <w:szCs w:val="22"/>
        </w:rPr>
      </w:pPr>
    </w:p>
    <w:p w14:paraId="0FA28814" w14:textId="6549F373" w:rsidR="00DC4D8B" w:rsidRDefault="00DC4D8B" w:rsidP="00794FBB">
      <w:pPr>
        <w:rPr>
          <w:rFonts w:asciiTheme="majorHAnsi" w:hAnsiTheme="majorHAnsi"/>
          <w:sz w:val="22"/>
          <w:szCs w:val="22"/>
        </w:rPr>
      </w:pPr>
    </w:p>
    <w:p w14:paraId="610D7D49" w14:textId="26CEB705" w:rsidR="003A3F6F" w:rsidRDefault="003A3F6F" w:rsidP="00794FBB">
      <w:pPr>
        <w:rPr>
          <w:rFonts w:asciiTheme="majorHAnsi" w:hAnsiTheme="majorHAnsi"/>
          <w:sz w:val="22"/>
          <w:szCs w:val="22"/>
        </w:rPr>
      </w:pPr>
    </w:p>
    <w:p w14:paraId="63500AD7" w14:textId="08DC3A44" w:rsidR="003A3F6F" w:rsidRDefault="003A3F6F" w:rsidP="00794FBB">
      <w:pPr>
        <w:rPr>
          <w:rFonts w:asciiTheme="majorHAnsi" w:hAnsiTheme="majorHAnsi"/>
          <w:sz w:val="22"/>
          <w:szCs w:val="22"/>
        </w:rPr>
      </w:pPr>
    </w:p>
    <w:p w14:paraId="03B3EA92" w14:textId="01AE44B2" w:rsidR="003A3F6F" w:rsidRDefault="003A3F6F" w:rsidP="00794FBB">
      <w:pPr>
        <w:rPr>
          <w:rFonts w:asciiTheme="majorHAnsi" w:hAnsiTheme="majorHAnsi"/>
          <w:sz w:val="22"/>
          <w:szCs w:val="22"/>
        </w:rPr>
      </w:pPr>
    </w:p>
    <w:p w14:paraId="158E0B73" w14:textId="51334280" w:rsidR="003A3F6F" w:rsidRDefault="003A3F6F" w:rsidP="00794FBB">
      <w:pPr>
        <w:rPr>
          <w:rFonts w:asciiTheme="majorHAnsi" w:hAnsiTheme="majorHAnsi"/>
          <w:sz w:val="22"/>
          <w:szCs w:val="22"/>
        </w:rPr>
      </w:pPr>
    </w:p>
    <w:p w14:paraId="368AF8D3" w14:textId="3F5517A2" w:rsidR="003A3F6F" w:rsidRDefault="003A3F6F" w:rsidP="00794FBB">
      <w:pPr>
        <w:rPr>
          <w:rFonts w:asciiTheme="majorHAnsi" w:hAnsiTheme="majorHAnsi"/>
          <w:sz w:val="22"/>
          <w:szCs w:val="22"/>
        </w:rPr>
      </w:pPr>
    </w:p>
    <w:p w14:paraId="3E7867D6" w14:textId="211E06C8" w:rsidR="003A3F6F" w:rsidRDefault="003A3F6F" w:rsidP="00794FBB">
      <w:pPr>
        <w:rPr>
          <w:rFonts w:asciiTheme="majorHAnsi" w:hAnsiTheme="majorHAnsi"/>
          <w:sz w:val="22"/>
          <w:szCs w:val="22"/>
        </w:rPr>
      </w:pPr>
    </w:p>
    <w:p w14:paraId="3D598001" w14:textId="18FD82FC" w:rsidR="00DC4D8B" w:rsidRDefault="00DC4D8B" w:rsidP="00794FBB">
      <w:pPr>
        <w:rPr>
          <w:rFonts w:asciiTheme="majorHAnsi" w:hAnsiTheme="majorHAnsi"/>
          <w:sz w:val="22"/>
          <w:szCs w:val="22"/>
        </w:rPr>
      </w:pPr>
    </w:p>
    <w:p w14:paraId="5096BD4F" w14:textId="4ECEF557" w:rsidR="0011037E" w:rsidRDefault="0011037E" w:rsidP="00794FBB">
      <w:pPr>
        <w:rPr>
          <w:rFonts w:asciiTheme="majorHAnsi" w:hAnsiTheme="majorHAnsi"/>
          <w:sz w:val="22"/>
          <w:szCs w:val="22"/>
        </w:rPr>
      </w:pPr>
    </w:p>
    <w:p w14:paraId="74A6FC7E" w14:textId="73970BC2" w:rsidR="0011037E" w:rsidRDefault="0011037E" w:rsidP="00794FBB">
      <w:pPr>
        <w:rPr>
          <w:rFonts w:asciiTheme="majorHAnsi" w:hAnsiTheme="majorHAnsi"/>
          <w:sz w:val="22"/>
          <w:szCs w:val="22"/>
        </w:rPr>
      </w:pPr>
    </w:p>
    <w:p w14:paraId="04AB0492" w14:textId="051369F8" w:rsidR="0011037E" w:rsidRDefault="0011037E" w:rsidP="00794FBB">
      <w:pPr>
        <w:rPr>
          <w:rFonts w:asciiTheme="majorHAnsi" w:hAnsiTheme="majorHAnsi"/>
          <w:sz w:val="22"/>
          <w:szCs w:val="22"/>
        </w:rPr>
      </w:pPr>
    </w:p>
    <w:p w14:paraId="54D5035B" w14:textId="05DF4254" w:rsidR="0011037E" w:rsidRDefault="0011037E" w:rsidP="00794FBB">
      <w:pPr>
        <w:rPr>
          <w:rFonts w:asciiTheme="majorHAnsi" w:hAnsiTheme="majorHAnsi"/>
          <w:sz w:val="22"/>
          <w:szCs w:val="22"/>
        </w:rPr>
      </w:pPr>
    </w:p>
    <w:p w14:paraId="61004856" w14:textId="3A1DF509" w:rsidR="0011037E" w:rsidRDefault="0011037E" w:rsidP="00794FBB">
      <w:pPr>
        <w:rPr>
          <w:rFonts w:asciiTheme="majorHAnsi" w:hAnsiTheme="majorHAnsi"/>
          <w:sz w:val="22"/>
          <w:szCs w:val="22"/>
        </w:rPr>
      </w:pPr>
    </w:p>
    <w:p w14:paraId="2A4E2C78" w14:textId="09DEEDDC" w:rsidR="0011037E" w:rsidRDefault="0011037E" w:rsidP="00794FBB">
      <w:pPr>
        <w:rPr>
          <w:rFonts w:asciiTheme="majorHAnsi" w:hAnsiTheme="majorHAnsi"/>
          <w:sz w:val="22"/>
          <w:szCs w:val="22"/>
        </w:rPr>
      </w:pPr>
    </w:p>
    <w:p w14:paraId="4857C7B2" w14:textId="40D78FCE" w:rsidR="0011037E" w:rsidRDefault="0011037E" w:rsidP="00794FBB">
      <w:pPr>
        <w:rPr>
          <w:rFonts w:asciiTheme="majorHAnsi" w:hAnsiTheme="majorHAnsi"/>
          <w:sz w:val="22"/>
          <w:szCs w:val="22"/>
        </w:rPr>
      </w:pPr>
    </w:p>
    <w:p w14:paraId="28B4A5AF" w14:textId="375307A7" w:rsidR="0011037E" w:rsidRDefault="0011037E" w:rsidP="00794FBB">
      <w:pPr>
        <w:rPr>
          <w:rFonts w:asciiTheme="majorHAnsi" w:hAnsiTheme="majorHAnsi"/>
          <w:sz w:val="22"/>
          <w:szCs w:val="22"/>
        </w:rPr>
      </w:pPr>
    </w:p>
    <w:p w14:paraId="07594FF0" w14:textId="0955B49C" w:rsidR="0011037E" w:rsidRDefault="0011037E" w:rsidP="00794FBB">
      <w:pPr>
        <w:rPr>
          <w:rFonts w:asciiTheme="majorHAnsi" w:hAnsiTheme="majorHAnsi"/>
          <w:sz w:val="22"/>
          <w:szCs w:val="22"/>
        </w:rPr>
      </w:pPr>
    </w:p>
    <w:p w14:paraId="37FE85A3" w14:textId="0F6354CF" w:rsidR="0011037E" w:rsidRDefault="0011037E" w:rsidP="00794FBB">
      <w:pPr>
        <w:rPr>
          <w:rFonts w:asciiTheme="majorHAnsi" w:hAnsiTheme="majorHAnsi"/>
          <w:sz w:val="22"/>
          <w:szCs w:val="22"/>
        </w:rPr>
      </w:pPr>
    </w:p>
    <w:p w14:paraId="70B93986" w14:textId="7E3E0A45" w:rsidR="0011037E" w:rsidRDefault="0011037E" w:rsidP="00794FBB">
      <w:pPr>
        <w:rPr>
          <w:rFonts w:asciiTheme="majorHAnsi" w:hAnsiTheme="majorHAnsi"/>
          <w:sz w:val="22"/>
          <w:szCs w:val="22"/>
        </w:rPr>
      </w:pPr>
    </w:p>
    <w:p w14:paraId="2D1CFA78" w14:textId="513859E0" w:rsidR="0011037E" w:rsidRDefault="0011037E" w:rsidP="00794FBB">
      <w:pPr>
        <w:rPr>
          <w:rFonts w:asciiTheme="majorHAnsi" w:hAnsiTheme="majorHAnsi"/>
          <w:sz w:val="22"/>
          <w:szCs w:val="22"/>
        </w:rPr>
      </w:pPr>
    </w:p>
    <w:p w14:paraId="79DCC3EB" w14:textId="77777777" w:rsidR="0011037E" w:rsidRPr="00BD24E9" w:rsidRDefault="0011037E" w:rsidP="00794FBB">
      <w:pPr>
        <w:rPr>
          <w:rFonts w:asciiTheme="majorHAnsi" w:hAnsiTheme="majorHAnsi"/>
          <w:sz w:val="22"/>
          <w:szCs w:val="22"/>
        </w:rPr>
      </w:pPr>
    </w:p>
    <w:p w14:paraId="6E289B45" w14:textId="3B171222" w:rsidR="00515C2D" w:rsidRDefault="00DC4D8B" w:rsidP="006A3AC2">
      <w:pPr>
        <w:pStyle w:val="Heading1"/>
        <w:numPr>
          <w:ilvl w:val="0"/>
          <w:numId w:val="14"/>
        </w:numPr>
      </w:pPr>
      <w:bookmarkStart w:id="82" w:name="_Toc32995306"/>
      <w:bookmarkEnd w:id="79"/>
      <w:r>
        <w:lastRenderedPageBreak/>
        <w:t xml:space="preserve"> </w:t>
      </w:r>
      <w:r w:rsidR="00515C2D" w:rsidRPr="00BD24E9">
        <w:t>R</w:t>
      </w:r>
      <w:bookmarkEnd w:id="82"/>
      <w:r w:rsidR="00EC1867">
        <w:t>EFERENCES</w:t>
      </w:r>
    </w:p>
    <w:p w14:paraId="2E0396C4" w14:textId="77777777" w:rsidR="00EC1867" w:rsidRPr="00EC1867" w:rsidRDefault="00EC1867" w:rsidP="00EC1867"/>
    <w:p w14:paraId="26D98BE5" w14:textId="77777777" w:rsidR="00515C2D" w:rsidRPr="00EF1841" w:rsidRDefault="00515C2D" w:rsidP="00515C2D">
      <w:pPr>
        <w:widowControl w:val="0"/>
        <w:autoSpaceDE w:val="0"/>
        <w:autoSpaceDN w:val="0"/>
        <w:adjustRightInd w:val="0"/>
        <w:spacing w:after="120"/>
        <w:ind w:left="720" w:hanging="720"/>
        <w:rPr>
          <w:rFonts w:ascii="Cambria" w:hAnsi="Cambria"/>
          <w:noProof/>
          <w:sz w:val="22"/>
          <w:szCs w:val="24"/>
        </w:rPr>
      </w:pPr>
      <w:r w:rsidRPr="00EF1841">
        <w:rPr>
          <w:rFonts w:ascii="Cambria" w:hAnsi="Cambria"/>
          <w:noProof/>
          <w:sz w:val="22"/>
          <w:szCs w:val="24"/>
        </w:rPr>
        <w:t>Abdo G, Roberts M. 2008. Ground Water and Surface Water in a Study Area within the Upper Big Hole River Basin Open-File Report MBMG 572. Butte, MT.</w:t>
      </w:r>
    </w:p>
    <w:p w14:paraId="02D8A457" w14:textId="77777777" w:rsidR="00515C2D" w:rsidRPr="00EF1841" w:rsidRDefault="00515C2D" w:rsidP="00515C2D">
      <w:pPr>
        <w:widowControl w:val="0"/>
        <w:autoSpaceDE w:val="0"/>
        <w:autoSpaceDN w:val="0"/>
        <w:adjustRightInd w:val="0"/>
        <w:spacing w:after="120"/>
        <w:ind w:left="720" w:hanging="720"/>
        <w:rPr>
          <w:rFonts w:ascii="Cambria" w:hAnsi="Cambria"/>
          <w:noProof/>
          <w:sz w:val="22"/>
          <w:szCs w:val="24"/>
        </w:rPr>
      </w:pPr>
      <w:r w:rsidRPr="00EF1841">
        <w:rPr>
          <w:rFonts w:ascii="Cambria" w:hAnsi="Cambria"/>
          <w:noProof/>
          <w:sz w:val="22"/>
          <w:szCs w:val="24"/>
        </w:rPr>
        <w:t xml:space="preserve">Berger BR, Benham JR. 1984. West </w:t>
      </w:r>
      <w:r w:rsidRPr="00914774">
        <w:rPr>
          <w:rFonts w:asciiTheme="majorHAnsi" w:hAnsiTheme="majorHAnsi"/>
          <w:noProof/>
          <w:sz w:val="22"/>
          <w:szCs w:val="24"/>
        </w:rPr>
        <w:t>Pioneer</w:t>
      </w:r>
      <w:r w:rsidRPr="00EF1841">
        <w:rPr>
          <w:rFonts w:ascii="Cambria" w:hAnsi="Cambria"/>
          <w:noProof/>
          <w:sz w:val="22"/>
          <w:szCs w:val="24"/>
        </w:rPr>
        <w:t xml:space="preserve"> Wilderness Study Area, Montana. Geol Surv Prof Pap. 2:757–760.</w:t>
      </w:r>
    </w:p>
    <w:p w14:paraId="4C255068" w14:textId="77777777" w:rsidR="00515C2D" w:rsidRPr="00EF1841" w:rsidRDefault="00515C2D" w:rsidP="00515C2D">
      <w:pPr>
        <w:widowControl w:val="0"/>
        <w:autoSpaceDE w:val="0"/>
        <w:autoSpaceDN w:val="0"/>
        <w:adjustRightInd w:val="0"/>
        <w:spacing w:after="120"/>
        <w:ind w:left="720" w:hanging="720"/>
        <w:rPr>
          <w:rFonts w:ascii="Cambria" w:hAnsi="Cambria"/>
          <w:noProof/>
          <w:sz w:val="22"/>
          <w:szCs w:val="24"/>
        </w:rPr>
      </w:pPr>
      <w:r w:rsidRPr="00EF1841">
        <w:rPr>
          <w:rFonts w:ascii="Cambria" w:hAnsi="Cambria"/>
          <w:noProof/>
          <w:sz w:val="22"/>
          <w:szCs w:val="24"/>
        </w:rPr>
        <w:t>BHWC. 2013. Trend analysis of water temperatures relative to air temperatures and flow in the Big Hole River.</w:t>
      </w:r>
    </w:p>
    <w:p w14:paraId="332F155A" w14:textId="77777777" w:rsidR="00515C2D" w:rsidRPr="00EF1841" w:rsidRDefault="00515C2D" w:rsidP="00515C2D">
      <w:pPr>
        <w:widowControl w:val="0"/>
        <w:autoSpaceDE w:val="0"/>
        <w:autoSpaceDN w:val="0"/>
        <w:adjustRightInd w:val="0"/>
        <w:spacing w:after="120"/>
        <w:ind w:left="720" w:hanging="720"/>
        <w:rPr>
          <w:rFonts w:ascii="Cambria" w:hAnsi="Cambria"/>
          <w:noProof/>
          <w:sz w:val="22"/>
          <w:szCs w:val="24"/>
        </w:rPr>
      </w:pPr>
      <w:r w:rsidRPr="00EF1841">
        <w:rPr>
          <w:rFonts w:ascii="Cambria" w:hAnsi="Cambria"/>
          <w:noProof/>
          <w:sz w:val="22"/>
          <w:szCs w:val="24"/>
        </w:rPr>
        <w:t>Carpenedo SM. 2011. Beaver Habitat Suitability Model: Big Hole Watershed, Montana. (March):1–32.</w:t>
      </w:r>
    </w:p>
    <w:p w14:paraId="3052DF7C" w14:textId="77777777" w:rsidR="00515C2D" w:rsidRPr="00EF1841" w:rsidRDefault="00515C2D" w:rsidP="00515C2D">
      <w:pPr>
        <w:widowControl w:val="0"/>
        <w:autoSpaceDE w:val="0"/>
        <w:autoSpaceDN w:val="0"/>
        <w:adjustRightInd w:val="0"/>
        <w:spacing w:after="120"/>
        <w:ind w:left="720" w:hanging="720"/>
        <w:rPr>
          <w:rFonts w:ascii="Cambria" w:hAnsi="Cambria"/>
          <w:noProof/>
          <w:sz w:val="22"/>
          <w:szCs w:val="24"/>
        </w:rPr>
      </w:pPr>
      <w:r w:rsidRPr="00EF1841">
        <w:rPr>
          <w:rFonts w:ascii="Cambria" w:hAnsi="Cambria"/>
          <w:noProof/>
          <w:sz w:val="22"/>
          <w:szCs w:val="24"/>
        </w:rPr>
        <w:t>Davis BA. 2015. Endangered Waters: Interdependency on Montana’s Big Hole River. Montana State University.</w:t>
      </w:r>
    </w:p>
    <w:p w14:paraId="76545DF4" w14:textId="77777777" w:rsidR="00515C2D" w:rsidRPr="00EF1841" w:rsidRDefault="00515C2D" w:rsidP="00515C2D">
      <w:pPr>
        <w:widowControl w:val="0"/>
        <w:autoSpaceDE w:val="0"/>
        <w:autoSpaceDN w:val="0"/>
        <w:adjustRightInd w:val="0"/>
        <w:spacing w:after="120"/>
        <w:ind w:left="720" w:hanging="720"/>
        <w:rPr>
          <w:rFonts w:ascii="Cambria" w:hAnsi="Cambria"/>
          <w:noProof/>
          <w:sz w:val="22"/>
          <w:szCs w:val="24"/>
        </w:rPr>
      </w:pPr>
      <w:r w:rsidRPr="00EF1841">
        <w:rPr>
          <w:rFonts w:ascii="Cambria" w:hAnsi="Cambria"/>
          <w:noProof/>
          <w:sz w:val="22"/>
          <w:szCs w:val="24"/>
        </w:rPr>
        <w:t>DEQ. 2009a. Upper and North Fork Big Hole River Planning Area TMDLs and Freamework Water Quality Restoration Approach. Dict Genomics, Transcr Proteomics.(608). doi:10.1002/9783527678679.dg10817.</w:t>
      </w:r>
    </w:p>
    <w:p w14:paraId="1DA5458A" w14:textId="77777777" w:rsidR="00515C2D" w:rsidRPr="00EF1841" w:rsidRDefault="00515C2D" w:rsidP="00515C2D">
      <w:pPr>
        <w:widowControl w:val="0"/>
        <w:autoSpaceDE w:val="0"/>
        <w:autoSpaceDN w:val="0"/>
        <w:adjustRightInd w:val="0"/>
        <w:spacing w:after="120"/>
        <w:ind w:left="720" w:hanging="720"/>
        <w:rPr>
          <w:rFonts w:ascii="Cambria" w:hAnsi="Cambria"/>
          <w:noProof/>
          <w:sz w:val="22"/>
          <w:szCs w:val="24"/>
        </w:rPr>
      </w:pPr>
      <w:r w:rsidRPr="00EF1841">
        <w:rPr>
          <w:rFonts w:ascii="Cambria" w:hAnsi="Cambria"/>
          <w:noProof/>
          <w:sz w:val="22"/>
          <w:szCs w:val="24"/>
        </w:rPr>
        <w:t>DEQ. 2009b. Middle and Lower Big Hole Planning Area TMDLs and Water Quality Improvement Plan. Helena, MT.</w:t>
      </w:r>
    </w:p>
    <w:p w14:paraId="7CA19A39" w14:textId="1ADFE6F8" w:rsidR="004E3812" w:rsidRDefault="004E3812" w:rsidP="00515C2D">
      <w:pPr>
        <w:widowControl w:val="0"/>
        <w:autoSpaceDE w:val="0"/>
        <w:autoSpaceDN w:val="0"/>
        <w:adjustRightInd w:val="0"/>
        <w:spacing w:after="120"/>
        <w:ind w:left="720" w:hanging="720"/>
        <w:rPr>
          <w:rFonts w:ascii="Cambria" w:hAnsi="Cambria"/>
          <w:noProof/>
          <w:sz w:val="22"/>
          <w:szCs w:val="24"/>
        </w:rPr>
      </w:pPr>
      <w:r>
        <w:rPr>
          <w:rFonts w:ascii="Cambria" w:hAnsi="Cambria"/>
          <w:noProof/>
          <w:sz w:val="22"/>
          <w:szCs w:val="24"/>
        </w:rPr>
        <w:t xml:space="preserve">Makarowski, K. 2019. Standard Operating Procedure for sample collection for chemistry analysis: water, sediment, and biological tissue. WQDWQPBFM-02, Version 1.0. Helena, MT: Montana Department of Environmental Quality, Water Quality Planning Bureau. </w:t>
      </w:r>
    </w:p>
    <w:p w14:paraId="5DA225F7" w14:textId="77777777" w:rsidR="00515C2D" w:rsidRPr="00EF1841" w:rsidRDefault="00515C2D" w:rsidP="00515C2D">
      <w:pPr>
        <w:widowControl w:val="0"/>
        <w:autoSpaceDE w:val="0"/>
        <w:autoSpaceDN w:val="0"/>
        <w:adjustRightInd w:val="0"/>
        <w:spacing w:after="120"/>
        <w:ind w:left="720" w:hanging="720"/>
        <w:rPr>
          <w:rFonts w:ascii="Cambria" w:hAnsi="Cambria"/>
          <w:noProof/>
          <w:sz w:val="22"/>
          <w:szCs w:val="24"/>
        </w:rPr>
      </w:pPr>
      <w:r w:rsidRPr="00EF1841">
        <w:rPr>
          <w:rFonts w:ascii="Cambria" w:hAnsi="Cambria"/>
          <w:noProof/>
          <w:sz w:val="22"/>
          <w:szCs w:val="24"/>
        </w:rPr>
        <w:t>Pollock MM, Beechie TJ, Wheaton JM, Jordan CE, Bouwes N, Weber N, Volk C. 2014. Using beaver dams to restore incised stream ecosystems. Bioscience. 64(4):279–290. doi:10.1093/biosci/biu036.</w:t>
      </w:r>
    </w:p>
    <w:p w14:paraId="3940769B" w14:textId="77777777" w:rsidR="00515C2D" w:rsidRPr="00EF1841" w:rsidRDefault="00515C2D" w:rsidP="00515C2D">
      <w:pPr>
        <w:widowControl w:val="0"/>
        <w:autoSpaceDE w:val="0"/>
        <w:autoSpaceDN w:val="0"/>
        <w:adjustRightInd w:val="0"/>
        <w:spacing w:after="120"/>
        <w:ind w:left="720" w:hanging="720"/>
        <w:rPr>
          <w:rFonts w:ascii="Cambria" w:hAnsi="Cambria"/>
          <w:noProof/>
          <w:sz w:val="22"/>
          <w:szCs w:val="24"/>
        </w:rPr>
      </w:pPr>
      <w:r w:rsidRPr="00EF1841">
        <w:rPr>
          <w:rFonts w:ascii="Cambria" w:hAnsi="Cambria"/>
          <w:noProof/>
          <w:sz w:val="22"/>
          <w:szCs w:val="24"/>
        </w:rPr>
        <w:t>Sigler A, Wall E. 2017. Guidance for Starting a Volunteer Water Monitoring Program. :1–6.</w:t>
      </w:r>
    </w:p>
    <w:p w14:paraId="7912F032" w14:textId="77777777" w:rsidR="00515C2D" w:rsidRPr="00EF1841" w:rsidRDefault="00515C2D" w:rsidP="00515C2D">
      <w:pPr>
        <w:widowControl w:val="0"/>
        <w:autoSpaceDE w:val="0"/>
        <w:autoSpaceDN w:val="0"/>
        <w:adjustRightInd w:val="0"/>
        <w:spacing w:after="120"/>
        <w:ind w:left="720" w:hanging="720"/>
        <w:rPr>
          <w:rFonts w:ascii="Cambria" w:hAnsi="Cambria"/>
          <w:noProof/>
          <w:sz w:val="22"/>
          <w:szCs w:val="24"/>
        </w:rPr>
      </w:pPr>
      <w:r w:rsidRPr="00EF1841">
        <w:rPr>
          <w:rFonts w:ascii="Cambria" w:hAnsi="Cambria"/>
          <w:noProof/>
          <w:sz w:val="22"/>
          <w:szCs w:val="24"/>
        </w:rPr>
        <w:t>Stagliano DM, Petersen A. 2016. Macroinvertebrate communities in the Big Hole River (Montana): a comparison of sites sampled ~50 years apart. Intermt J Sci. 22(1).</w:t>
      </w:r>
    </w:p>
    <w:p w14:paraId="084B8113" w14:textId="77777777" w:rsidR="00515C2D" w:rsidRPr="00EF1841" w:rsidRDefault="00515C2D" w:rsidP="00515C2D">
      <w:pPr>
        <w:widowControl w:val="0"/>
        <w:autoSpaceDE w:val="0"/>
        <w:autoSpaceDN w:val="0"/>
        <w:adjustRightInd w:val="0"/>
        <w:spacing w:after="120"/>
        <w:ind w:left="720" w:hanging="720"/>
        <w:rPr>
          <w:rFonts w:ascii="Cambria" w:hAnsi="Cambria"/>
          <w:noProof/>
          <w:sz w:val="22"/>
          <w:szCs w:val="24"/>
        </w:rPr>
      </w:pPr>
      <w:r w:rsidRPr="00EF1841">
        <w:rPr>
          <w:rFonts w:ascii="Cambria" w:hAnsi="Cambria"/>
          <w:noProof/>
          <w:sz w:val="22"/>
          <w:szCs w:val="24"/>
        </w:rPr>
        <w:t>Suplee MW, Sada R. 2016. Assessment Methodology for Determining Wadeable Stream Impairment Due to Excess Nitrogen and Phosphorus Levels. Helena, MT.</w:t>
      </w:r>
    </w:p>
    <w:p w14:paraId="5B062B62" w14:textId="0EEBBEAB" w:rsidR="00843C59" w:rsidRDefault="00843C59" w:rsidP="00CA1022">
      <w:pPr>
        <w:rPr>
          <w:rFonts w:asciiTheme="majorHAnsi" w:hAnsiTheme="majorHAnsi" w:cstheme="minorHAnsi"/>
          <w:color w:val="0070C0"/>
          <w:sz w:val="22"/>
          <w:szCs w:val="22"/>
        </w:rPr>
      </w:pPr>
    </w:p>
    <w:p w14:paraId="77147EC0" w14:textId="582F5F30" w:rsidR="00FC2E18" w:rsidRDefault="00FC2E18">
      <w:bookmarkStart w:id="83" w:name="_Toc32995307"/>
      <w:bookmarkStart w:id="84" w:name="_Toc527953324"/>
      <w:bookmarkStart w:id="85" w:name="_Toc67755746"/>
      <w:bookmarkStart w:id="86" w:name="_Toc218694555"/>
      <w:r>
        <w:br w:type="page"/>
      </w:r>
    </w:p>
    <w:p w14:paraId="32182C34" w14:textId="737BFE58" w:rsidR="00911877" w:rsidRPr="00BD24E9" w:rsidRDefault="00911877" w:rsidP="006A3AC2">
      <w:pPr>
        <w:pStyle w:val="Heading1"/>
      </w:pPr>
      <w:r w:rsidRPr="00BD24E9">
        <w:lastRenderedPageBreak/>
        <w:t>Appendix A - Project Budget</w:t>
      </w:r>
      <w:bookmarkEnd w:id="83"/>
    </w:p>
    <w:p w14:paraId="4BCEC046" w14:textId="2D9FAE05" w:rsidR="009B67DF" w:rsidRDefault="00204F04" w:rsidP="00EC1867">
      <w:pPr>
        <w:rPr>
          <w:rFonts w:asciiTheme="majorHAnsi" w:hAnsiTheme="majorHAnsi"/>
          <w:sz w:val="22"/>
          <w:szCs w:val="22"/>
        </w:rPr>
      </w:pPr>
      <w:r w:rsidRPr="00BD24E9">
        <w:rPr>
          <w:rFonts w:asciiTheme="majorHAnsi" w:hAnsiTheme="majorHAnsi"/>
          <w:sz w:val="22"/>
          <w:szCs w:val="22"/>
        </w:rPr>
        <w:t>Based on tentative schedule of biweekly sampling during runoff period (</w:t>
      </w:r>
      <w:r w:rsidR="002348F1">
        <w:rPr>
          <w:rFonts w:asciiTheme="majorHAnsi" w:hAnsiTheme="majorHAnsi"/>
          <w:sz w:val="22"/>
          <w:szCs w:val="22"/>
        </w:rPr>
        <w:t>May</w:t>
      </w:r>
      <w:r w:rsidRPr="00BD24E9">
        <w:rPr>
          <w:rFonts w:asciiTheme="majorHAnsi" w:hAnsiTheme="majorHAnsi"/>
          <w:sz w:val="22"/>
          <w:szCs w:val="22"/>
        </w:rPr>
        <w:t>-June), and monthl</w:t>
      </w:r>
      <w:bookmarkStart w:id="87" w:name="_Toc32995308"/>
      <w:r w:rsidR="00733AE1">
        <w:rPr>
          <w:rFonts w:asciiTheme="majorHAnsi" w:hAnsiTheme="majorHAnsi"/>
          <w:sz w:val="22"/>
          <w:szCs w:val="22"/>
        </w:rPr>
        <w:t xml:space="preserve">y sampling for </w:t>
      </w:r>
      <w:r w:rsidR="002348F1">
        <w:rPr>
          <w:rFonts w:asciiTheme="majorHAnsi" w:hAnsiTheme="majorHAnsi"/>
          <w:sz w:val="22"/>
          <w:szCs w:val="22"/>
        </w:rPr>
        <w:t xml:space="preserve">April and </w:t>
      </w:r>
      <w:r w:rsidR="00733AE1">
        <w:rPr>
          <w:rFonts w:asciiTheme="majorHAnsi" w:hAnsiTheme="majorHAnsi"/>
          <w:sz w:val="22"/>
          <w:szCs w:val="22"/>
        </w:rPr>
        <w:t>July-</w:t>
      </w:r>
      <w:r w:rsidR="00F660AF">
        <w:rPr>
          <w:rFonts w:asciiTheme="majorHAnsi" w:hAnsiTheme="majorHAnsi"/>
          <w:sz w:val="22"/>
          <w:szCs w:val="22"/>
        </w:rPr>
        <w:t>October</w:t>
      </w:r>
      <w:r w:rsidR="00733AE1">
        <w:rPr>
          <w:rFonts w:asciiTheme="majorHAnsi" w:hAnsiTheme="majorHAnsi"/>
          <w:sz w:val="22"/>
          <w:szCs w:val="22"/>
        </w:rPr>
        <w:t xml:space="preserve">. </w:t>
      </w:r>
    </w:p>
    <w:p w14:paraId="1ACB1A0F" w14:textId="07A2B7C5" w:rsidR="00465D17" w:rsidRDefault="00837D79" w:rsidP="00BB0A86">
      <w:r w:rsidRPr="00837D79">
        <w:rPr>
          <w:noProof/>
        </w:rPr>
        <w:drawing>
          <wp:inline distT="0" distB="0" distL="0" distR="0" wp14:anchorId="29E27AD0" wp14:editId="08EC4B59">
            <wp:extent cx="5942965" cy="761047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5526" cy="7613754"/>
                    </a:xfrm>
                    <a:prstGeom prst="rect">
                      <a:avLst/>
                    </a:prstGeom>
                    <a:noFill/>
                    <a:ln>
                      <a:noFill/>
                    </a:ln>
                  </pic:spPr>
                </pic:pic>
              </a:graphicData>
            </a:graphic>
          </wp:inline>
        </w:drawing>
      </w:r>
    </w:p>
    <w:p w14:paraId="6DC34B5C" w14:textId="0394FBF4" w:rsidR="00911877" w:rsidRPr="00F31000" w:rsidRDefault="00911877" w:rsidP="006A3AC2">
      <w:pPr>
        <w:pStyle w:val="Heading1"/>
      </w:pPr>
      <w:r w:rsidRPr="00733AE1">
        <w:lastRenderedPageBreak/>
        <w:t xml:space="preserve">Appendix B – </w:t>
      </w:r>
      <w:r w:rsidR="00444A33" w:rsidRPr="00733AE1">
        <w:t>Q</w:t>
      </w:r>
      <w:r w:rsidR="006C4DB3" w:rsidRPr="00733AE1">
        <w:t>A/QC</w:t>
      </w:r>
      <w:r w:rsidR="00444A33" w:rsidRPr="00733AE1">
        <w:t xml:space="preserve"> Terms and Definitions</w:t>
      </w:r>
      <w:bookmarkEnd w:id="87"/>
    </w:p>
    <w:p w14:paraId="2183F124" w14:textId="77777777" w:rsidR="00733AE1" w:rsidRPr="00733AE1" w:rsidRDefault="00733AE1" w:rsidP="00733AE1">
      <w:pPr>
        <w:rPr>
          <w:rFonts w:asciiTheme="majorHAnsi" w:hAnsiTheme="majorHAnsi"/>
          <w:b/>
          <w:sz w:val="22"/>
          <w:szCs w:val="22"/>
        </w:rPr>
      </w:pPr>
    </w:p>
    <w:p w14:paraId="76E3F429"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Accuracy</w:t>
      </w:r>
      <w:r w:rsidRPr="00BD24E9">
        <w:rPr>
          <w:rFonts w:asciiTheme="majorHAnsi" w:hAnsiTheme="majorHAnsi" w:cstheme="minorHAnsi"/>
          <w:sz w:val="22"/>
          <w:szCs w:val="22"/>
        </w:rPr>
        <w:t xml:space="preserve">. A data quality indicator, accuracy is the extent of agreement between an observed value (sampling result) and the accepted, or true, value of the parameter being measured. High accuracy can be defined as a combination of high precision and low bias. </w:t>
      </w:r>
    </w:p>
    <w:p w14:paraId="221AB578" w14:textId="77777777" w:rsidR="00444A33" w:rsidRPr="00BD24E9" w:rsidRDefault="00444A33" w:rsidP="00444A33">
      <w:pPr>
        <w:rPr>
          <w:rFonts w:asciiTheme="majorHAnsi" w:hAnsiTheme="majorHAnsi" w:cstheme="minorHAnsi"/>
          <w:sz w:val="22"/>
          <w:szCs w:val="22"/>
        </w:rPr>
      </w:pPr>
    </w:p>
    <w:p w14:paraId="75B077B6"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Analyte</w:t>
      </w:r>
      <w:r w:rsidRPr="00BD24E9">
        <w:rPr>
          <w:rFonts w:asciiTheme="majorHAnsi" w:hAnsiTheme="majorHAnsi" w:cstheme="minorHAnsi"/>
          <w:sz w:val="22"/>
          <w:szCs w:val="22"/>
        </w:rPr>
        <w:t xml:space="preserve">. Within a medium, such as water, an analyte is a property or substance to be measured. Examples of analytes would include pH, dissolved oxygen, bacteria, and heavy metals. </w:t>
      </w:r>
    </w:p>
    <w:p w14:paraId="0DED6706" w14:textId="77777777" w:rsidR="00444A33" w:rsidRPr="00BD24E9" w:rsidRDefault="00444A33" w:rsidP="00444A33">
      <w:pPr>
        <w:rPr>
          <w:rFonts w:asciiTheme="majorHAnsi" w:hAnsiTheme="majorHAnsi" w:cstheme="minorHAnsi"/>
          <w:sz w:val="22"/>
          <w:szCs w:val="22"/>
        </w:rPr>
      </w:pPr>
    </w:p>
    <w:p w14:paraId="679605DA"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Bias</w:t>
      </w:r>
      <w:r w:rsidRPr="00BD24E9">
        <w:rPr>
          <w:rFonts w:asciiTheme="majorHAnsi" w:hAnsiTheme="majorHAnsi" w:cstheme="minorHAnsi"/>
          <w:sz w:val="22"/>
          <w:szCs w:val="22"/>
        </w:rPr>
        <w:t xml:space="preserve">. Often used as a data quality indicator, bias is the degree of systematic error present in the assessment or analysis process. When bias is present, the sampling result value will differ from the accepted, or true, value of the parameter being assessed. </w:t>
      </w:r>
    </w:p>
    <w:p w14:paraId="016B70A3" w14:textId="77777777" w:rsidR="00444A33" w:rsidRPr="00BD24E9" w:rsidRDefault="00444A33" w:rsidP="00444A33">
      <w:pPr>
        <w:rPr>
          <w:rFonts w:asciiTheme="majorHAnsi" w:hAnsiTheme="majorHAnsi" w:cstheme="minorHAnsi"/>
          <w:sz w:val="22"/>
          <w:szCs w:val="22"/>
        </w:rPr>
      </w:pPr>
    </w:p>
    <w:p w14:paraId="11CCDB09"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Blind sample</w:t>
      </w:r>
      <w:r w:rsidRPr="00BD24E9">
        <w:rPr>
          <w:rFonts w:asciiTheme="majorHAnsi" w:hAnsiTheme="majorHAnsi" w:cstheme="minorHAnsi"/>
          <w:sz w:val="22"/>
          <w:szCs w:val="22"/>
        </w:rPr>
        <w:t xml:space="preserve">. A type of sample used for quality control purposes, a blind sample is a sample submitted to an analyst without their knowledge of its identity or composition. Blind samples are used to test the analyst’s or laboratory’s expertise in performing the sample analysis. </w:t>
      </w:r>
    </w:p>
    <w:p w14:paraId="7AFB9620" w14:textId="77777777" w:rsidR="00444A33" w:rsidRPr="00BD24E9" w:rsidRDefault="00444A33" w:rsidP="00444A33">
      <w:pPr>
        <w:rPr>
          <w:rFonts w:asciiTheme="majorHAnsi" w:hAnsiTheme="majorHAnsi" w:cstheme="minorHAnsi"/>
          <w:sz w:val="22"/>
          <w:szCs w:val="22"/>
        </w:rPr>
      </w:pPr>
    </w:p>
    <w:p w14:paraId="20BB3543"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Comparability</w:t>
      </w:r>
      <w:r w:rsidRPr="00BD24E9">
        <w:rPr>
          <w:rFonts w:asciiTheme="majorHAnsi" w:hAnsiTheme="majorHAnsi" w:cstheme="minorHAnsi"/>
          <w:sz w:val="22"/>
          <w:szCs w:val="22"/>
        </w:rPr>
        <w:t xml:space="preserve">. A data quality indicator, comparability is the degree to which different methods, data sets, and/or decisions agree or are similar. </w:t>
      </w:r>
    </w:p>
    <w:p w14:paraId="48F70F26" w14:textId="77777777" w:rsidR="00444A33" w:rsidRPr="00BD24E9" w:rsidRDefault="00444A33" w:rsidP="00444A33">
      <w:pPr>
        <w:rPr>
          <w:rFonts w:asciiTheme="majorHAnsi" w:hAnsiTheme="majorHAnsi" w:cstheme="minorHAnsi"/>
          <w:sz w:val="22"/>
          <w:szCs w:val="22"/>
        </w:rPr>
      </w:pPr>
    </w:p>
    <w:p w14:paraId="490D0D68"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Completeness</w:t>
      </w:r>
      <w:r w:rsidRPr="00BD24E9">
        <w:rPr>
          <w:rFonts w:asciiTheme="majorHAnsi" w:hAnsiTheme="majorHAnsi" w:cstheme="minorHAnsi"/>
          <w:sz w:val="22"/>
          <w:szCs w:val="22"/>
        </w:rPr>
        <w:t xml:space="preserve">. A data quality indicator that is generally expressed as a percentage, completeness is the amount of valid data obtained compared to the amount of data planned. </w:t>
      </w:r>
    </w:p>
    <w:p w14:paraId="14C81824" w14:textId="77777777" w:rsidR="00444A33" w:rsidRPr="00BD24E9" w:rsidRDefault="00444A33" w:rsidP="00444A33">
      <w:pPr>
        <w:rPr>
          <w:rFonts w:asciiTheme="majorHAnsi" w:hAnsiTheme="majorHAnsi" w:cstheme="minorHAnsi"/>
          <w:sz w:val="22"/>
          <w:szCs w:val="22"/>
        </w:rPr>
      </w:pPr>
    </w:p>
    <w:p w14:paraId="5B52C9E2"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Data users</w:t>
      </w:r>
      <w:r w:rsidRPr="00BD24E9">
        <w:rPr>
          <w:rFonts w:asciiTheme="majorHAnsi" w:hAnsiTheme="majorHAnsi" w:cstheme="minorHAnsi"/>
          <w:sz w:val="22"/>
          <w:szCs w:val="22"/>
        </w:rPr>
        <w:t xml:space="preserve">. The group(s) that will be applying the data results for some purpose. Data users can include the monitors themselves as well as government agencies, schools, universities, businesses, watershed organizations, and community groups. </w:t>
      </w:r>
    </w:p>
    <w:p w14:paraId="1217D4C5" w14:textId="77777777" w:rsidR="00444A33" w:rsidRPr="00BD24E9" w:rsidRDefault="00444A33" w:rsidP="00444A33">
      <w:pPr>
        <w:rPr>
          <w:rFonts w:asciiTheme="majorHAnsi" w:hAnsiTheme="majorHAnsi" w:cstheme="minorHAnsi"/>
          <w:sz w:val="22"/>
          <w:szCs w:val="22"/>
        </w:rPr>
      </w:pPr>
    </w:p>
    <w:p w14:paraId="374A5219" w14:textId="0CA8C2F2"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Data quality indicators (DQIs)</w:t>
      </w:r>
      <w:r w:rsidRPr="00BD24E9">
        <w:rPr>
          <w:rFonts w:asciiTheme="majorHAnsi" w:hAnsiTheme="majorHAnsi" w:cstheme="minorHAnsi"/>
          <w:sz w:val="22"/>
          <w:szCs w:val="22"/>
        </w:rPr>
        <w:t xml:space="preserve">. DQIs are attributes of samples that allow for assessment of data quality. These include precision, accuracy, bias, sensitivity, comparability, </w:t>
      </w:r>
      <w:r w:rsidR="00E35BE8" w:rsidRPr="00BD24E9">
        <w:rPr>
          <w:rFonts w:asciiTheme="majorHAnsi" w:hAnsiTheme="majorHAnsi" w:cstheme="minorHAnsi"/>
          <w:sz w:val="22"/>
          <w:szCs w:val="22"/>
        </w:rPr>
        <w:t>representativeness,</w:t>
      </w:r>
      <w:r w:rsidRPr="00BD24E9">
        <w:rPr>
          <w:rFonts w:asciiTheme="majorHAnsi" w:hAnsiTheme="majorHAnsi" w:cstheme="minorHAnsi"/>
          <w:sz w:val="22"/>
          <w:szCs w:val="22"/>
        </w:rPr>
        <w:t xml:space="preserve"> and completeness. </w:t>
      </w:r>
    </w:p>
    <w:p w14:paraId="393C5C54" w14:textId="77777777" w:rsidR="00444A33" w:rsidRPr="00BD24E9" w:rsidRDefault="00444A33" w:rsidP="00444A33">
      <w:pPr>
        <w:rPr>
          <w:rFonts w:asciiTheme="majorHAnsi" w:hAnsiTheme="majorHAnsi" w:cstheme="minorHAnsi"/>
          <w:sz w:val="22"/>
          <w:szCs w:val="22"/>
        </w:rPr>
      </w:pPr>
    </w:p>
    <w:p w14:paraId="5BAED4C9"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Data quality objectives (DQOs)</w:t>
      </w:r>
      <w:r w:rsidRPr="00BD24E9">
        <w:rPr>
          <w:rFonts w:asciiTheme="majorHAnsi" w:hAnsiTheme="majorHAnsi" w:cstheme="minorHAnsi"/>
          <w:sz w:val="22"/>
          <w:szCs w:val="22"/>
        </w:rPr>
        <w:t xml:space="preserve">. Data quality objectives are quantitative and qualitative statements describing the degree of the data’s acceptability or utility to the data user(s). They include data quality indicators (DQIs) such as accuracy, precision, representativeness, comparability, and completeness. DQOs specify the quality of the data needed in order to meet the monitoring project's goals. The planning process for ensuring environmental data are of the type, quality, and quantity needed for decision making is called the DQO process. Madison Stream Team Sampling and Analysis Plan Page 23 </w:t>
      </w:r>
    </w:p>
    <w:p w14:paraId="5D260DCA" w14:textId="77777777" w:rsidR="00444A33" w:rsidRPr="00BD24E9" w:rsidRDefault="00444A33" w:rsidP="00444A33">
      <w:pPr>
        <w:rPr>
          <w:rFonts w:asciiTheme="majorHAnsi" w:hAnsiTheme="majorHAnsi" w:cstheme="minorHAnsi"/>
          <w:sz w:val="22"/>
          <w:szCs w:val="22"/>
        </w:rPr>
      </w:pPr>
    </w:p>
    <w:p w14:paraId="17EBF85E"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Detection limit</w:t>
      </w:r>
      <w:r w:rsidRPr="00BD24E9">
        <w:rPr>
          <w:rFonts w:asciiTheme="majorHAnsi" w:hAnsiTheme="majorHAnsi" w:cstheme="minorHAnsi"/>
          <w:sz w:val="22"/>
          <w:szCs w:val="22"/>
        </w:rPr>
        <w:t xml:space="preserve">. Applied to both methods and equipment, detection limits are the lowest concentration of a target analyte that a given method or piece of equipment can reliably ascertain and report as greater than zero. </w:t>
      </w:r>
    </w:p>
    <w:p w14:paraId="52A3FCE6" w14:textId="77777777" w:rsidR="00444A33" w:rsidRPr="00BD24E9" w:rsidRDefault="00444A33" w:rsidP="00444A33">
      <w:pPr>
        <w:rPr>
          <w:rFonts w:asciiTheme="majorHAnsi" w:hAnsiTheme="majorHAnsi" w:cstheme="minorHAnsi"/>
          <w:sz w:val="22"/>
          <w:szCs w:val="22"/>
        </w:rPr>
      </w:pPr>
    </w:p>
    <w:p w14:paraId="7829D9B8"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Duplicate sample</w:t>
      </w:r>
      <w:r w:rsidRPr="00BD24E9">
        <w:rPr>
          <w:rFonts w:asciiTheme="majorHAnsi" w:hAnsiTheme="majorHAnsi" w:cstheme="minorHAnsi"/>
          <w:sz w:val="22"/>
          <w:szCs w:val="22"/>
        </w:rPr>
        <w:t xml:space="preserve">. Used for quality control purposes, duplicate samples are an additional sample taken at the same time from, and representative of, the same site that are carried through all assessment and analytical procedures in an identical manner. Duplicate samples are used to measure natural variability as well as the precision of a method, monitor, and/or analyst. More than two duplicate samples are referred to as replicate samples. </w:t>
      </w:r>
    </w:p>
    <w:p w14:paraId="789263B2" w14:textId="77777777" w:rsidR="00444A33" w:rsidRPr="00BD24E9" w:rsidRDefault="00444A33" w:rsidP="00444A33">
      <w:pPr>
        <w:rPr>
          <w:rFonts w:asciiTheme="majorHAnsi" w:hAnsiTheme="majorHAnsi" w:cstheme="minorHAnsi"/>
          <w:sz w:val="22"/>
          <w:szCs w:val="22"/>
        </w:rPr>
      </w:pPr>
    </w:p>
    <w:p w14:paraId="2307AD9C"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lastRenderedPageBreak/>
        <w:t>Environmental sample</w:t>
      </w:r>
      <w:r w:rsidRPr="00BD24E9">
        <w:rPr>
          <w:rFonts w:asciiTheme="majorHAnsi" w:hAnsiTheme="majorHAnsi" w:cstheme="minorHAnsi"/>
          <w:sz w:val="22"/>
          <w:szCs w:val="22"/>
        </w:rPr>
        <w:t xml:space="preserve">. An environmental sample is a specimen of any material collected from an environmental source, such as water or macroinvertebrates collected from a stream, lake, or estuary. </w:t>
      </w:r>
    </w:p>
    <w:p w14:paraId="65663D59" w14:textId="77777777" w:rsidR="001B3C42" w:rsidRPr="00BD24E9" w:rsidRDefault="001B3C42" w:rsidP="00444A33">
      <w:pPr>
        <w:rPr>
          <w:rFonts w:asciiTheme="majorHAnsi" w:hAnsiTheme="majorHAnsi" w:cstheme="minorHAnsi"/>
          <w:b/>
          <w:sz w:val="22"/>
          <w:szCs w:val="22"/>
        </w:rPr>
      </w:pPr>
    </w:p>
    <w:p w14:paraId="789BFC94"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Field blank</w:t>
      </w:r>
      <w:r w:rsidRPr="00BD24E9">
        <w:rPr>
          <w:rFonts w:asciiTheme="majorHAnsi" w:hAnsiTheme="majorHAnsi" w:cstheme="minorHAnsi"/>
          <w:sz w:val="22"/>
          <w:szCs w:val="22"/>
        </w:rPr>
        <w:t xml:space="preserve">. Used for quality control purposes, a field blank is a “clean” sample (e.g., distilled water) that is otherwise treated the same as other samples taken from the field. Field blanks are submitted to the analyst along with all other samples and are used to detect any contaminants that may be introduced during sample collection, storage, analysis, and transport. </w:t>
      </w:r>
    </w:p>
    <w:p w14:paraId="1335C1D7" w14:textId="77777777" w:rsidR="00444A33" w:rsidRPr="00BD24E9" w:rsidRDefault="00444A33" w:rsidP="00444A33">
      <w:pPr>
        <w:rPr>
          <w:rFonts w:asciiTheme="majorHAnsi" w:hAnsiTheme="majorHAnsi" w:cstheme="minorHAnsi"/>
          <w:sz w:val="22"/>
          <w:szCs w:val="22"/>
        </w:rPr>
      </w:pPr>
    </w:p>
    <w:p w14:paraId="105A0331"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Instrument detection limit</w:t>
      </w:r>
      <w:r w:rsidRPr="00BD24E9">
        <w:rPr>
          <w:rFonts w:asciiTheme="majorHAnsi" w:hAnsiTheme="majorHAnsi" w:cstheme="minorHAnsi"/>
          <w:sz w:val="22"/>
          <w:szCs w:val="22"/>
        </w:rPr>
        <w:t xml:space="preserve">. The instrument detection limit is the lowest concentration of a given substance or analyte that can be reliably detected by analytical equipment or instruments (see detection limit). </w:t>
      </w:r>
    </w:p>
    <w:p w14:paraId="6839171C" w14:textId="77777777" w:rsidR="00444A33" w:rsidRPr="00BD24E9" w:rsidRDefault="00444A33" w:rsidP="00444A33">
      <w:pPr>
        <w:rPr>
          <w:rFonts w:asciiTheme="majorHAnsi" w:hAnsiTheme="majorHAnsi" w:cstheme="minorHAnsi"/>
          <w:sz w:val="22"/>
          <w:szCs w:val="22"/>
        </w:rPr>
      </w:pPr>
    </w:p>
    <w:p w14:paraId="713882BB"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Matrix</w:t>
      </w:r>
      <w:r w:rsidRPr="00BD24E9">
        <w:rPr>
          <w:rFonts w:asciiTheme="majorHAnsi" w:hAnsiTheme="majorHAnsi" w:cstheme="minorHAnsi"/>
          <w:sz w:val="22"/>
          <w:szCs w:val="22"/>
        </w:rPr>
        <w:t xml:space="preserve">. A matrix is a specific type of medium, such as surface water or sediment, in which the analyte of interest may be contained. </w:t>
      </w:r>
    </w:p>
    <w:p w14:paraId="1FFC3FEA" w14:textId="77777777" w:rsidR="00444A33" w:rsidRPr="00BD24E9" w:rsidRDefault="00444A33" w:rsidP="00444A33">
      <w:pPr>
        <w:rPr>
          <w:rFonts w:asciiTheme="majorHAnsi" w:hAnsiTheme="majorHAnsi" w:cstheme="minorHAnsi"/>
          <w:sz w:val="22"/>
          <w:szCs w:val="22"/>
        </w:rPr>
      </w:pPr>
    </w:p>
    <w:p w14:paraId="2B2CB0C7"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Measurement Range</w:t>
      </w:r>
      <w:r w:rsidRPr="00BD24E9">
        <w:rPr>
          <w:rFonts w:asciiTheme="majorHAnsi" w:hAnsiTheme="majorHAnsi" w:cstheme="minorHAnsi"/>
          <w:sz w:val="22"/>
          <w:szCs w:val="22"/>
        </w:rPr>
        <w:t xml:space="preserve">. The measurement range is the extent of reliable readings of an instrument or measuring device, as specified by the manufacturer. </w:t>
      </w:r>
    </w:p>
    <w:p w14:paraId="6C8681AE" w14:textId="77777777" w:rsidR="00444A33" w:rsidRPr="00BD24E9" w:rsidRDefault="00444A33" w:rsidP="00444A33">
      <w:pPr>
        <w:rPr>
          <w:rFonts w:asciiTheme="majorHAnsi" w:hAnsiTheme="majorHAnsi" w:cstheme="minorHAnsi"/>
          <w:sz w:val="22"/>
          <w:szCs w:val="22"/>
        </w:rPr>
      </w:pPr>
    </w:p>
    <w:p w14:paraId="7F29E3AC"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Method detection limit (MDL)</w:t>
      </w:r>
      <w:r w:rsidRPr="00BD24E9">
        <w:rPr>
          <w:rFonts w:asciiTheme="majorHAnsi" w:hAnsiTheme="majorHAnsi" w:cstheme="minorHAnsi"/>
          <w:sz w:val="22"/>
          <w:szCs w:val="22"/>
        </w:rPr>
        <w:t xml:space="preserve">. The MDL is the lowest concentration of a given substance or analyte that can be reliably detected by an analytical procedure (see detection limit). </w:t>
      </w:r>
    </w:p>
    <w:p w14:paraId="05103A3E" w14:textId="77777777" w:rsidR="00444A33" w:rsidRPr="00BD24E9" w:rsidRDefault="00444A33" w:rsidP="00444A33">
      <w:pPr>
        <w:rPr>
          <w:rFonts w:asciiTheme="majorHAnsi" w:hAnsiTheme="majorHAnsi" w:cstheme="minorHAnsi"/>
          <w:sz w:val="22"/>
          <w:szCs w:val="22"/>
        </w:rPr>
      </w:pPr>
    </w:p>
    <w:p w14:paraId="5A9720A2"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Precision</w:t>
      </w:r>
      <w:r w:rsidRPr="00BD24E9">
        <w:rPr>
          <w:rFonts w:asciiTheme="majorHAnsi" w:hAnsiTheme="majorHAnsi" w:cstheme="minorHAnsi"/>
          <w:sz w:val="22"/>
          <w:szCs w:val="22"/>
        </w:rPr>
        <w:t xml:space="preserve">. A data quality indicator, precision measures the level of agreement or variability among a set of repeated measurements, obtained under similar conditions. Relative percent difference (RPD) is an example of a way to calculate precision by looking at the difference between results for two duplicate samples. </w:t>
      </w:r>
    </w:p>
    <w:p w14:paraId="72CBC4F5" w14:textId="77777777" w:rsidR="00444A33" w:rsidRPr="00BD24E9" w:rsidRDefault="00444A33" w:rsidP="00444A33">
      <w:pPr>
        <w:rPr>
          <w:rFonts w:asciiTheme="majorHAnsi" w:hAnsiTheme="majorHAnsi" w:cstheme="minorHAnsi"/>
          <w:sz w:val="22"/>
          <w:szCs w:val="22"/>
        </w:rPr>
      </w:pPr>
    </w:p>
    <w:p w14:paraId="0E4FF09B"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Protocols</w:t>
      </w:r>
      <w:r w:rsidRPr="00BD24E9">
        <w:rPr>
          <w:rFonts w:asciiTheme="majorHAnsi" w:hAnsiTheme="majorHAnsi" w:cstheme="minorHAnsi"/>
          <w:sz w:val="22"/>
          <w:szCs w:val="22"/>
        </w:rPr>
        <w:t xml:space="preserve">. Protocols are detailed, written, standardized procedures for field and/or laboratory operations. </w:t>
      </w:r>
    </w:p>
    <w:p w14:paraId="2BCE18B1" w14:textId="77777777" w:rsidR="00444A33" w:rsidRPr="00BD24E9" w:rsidRDefault="00444A33" w:rsidP="00444A33">
      <w:pPr>
        <w:rPr>
          <w:rFonts w:asciiTheme="majorHAnsi" w:hAnsiTheme="majorHAnsi" w:cstheme="minorHAnsi"/>
          <w:sz w:val="22"/>
          <w:szCs w:val="22"/>
        </w:rPr>
      </w:pPr>
    </w:p>
    <w:p w14:paraId="1C96027D"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Quality assurance (QA)</w:t>
      </w:r>
      <w:r w:rsidRPr="00BD24E9">
        <w:rPr>
          <w:rFonts w:asciiTheme="majorHAnsi" w:hAnsiTheme="majorHAnsi" w:cstheme="minorHAnsi"/>
          <w:sz w:val="22"/>
          <w:szCs w:val="22"/>
        </w:rPr>
        <w:t xml:space="preserve">. QA is the process of ensuring quality in data collection including: developing a plan, using established procedures, documenting field activities, implementing planned activities, assessing and improving the data collection process and assessing data quality by evaluating field and lab quality control (QC) samples. </w:t>
      </w:r>
    </w:p>
    <w:p w14:paraId="41EA3420" w14:textId="77777777" w:rsidR="00444A33" w:rsidRPr="00BD24E9" w:rsidRDefault="00444A33" w:rsidP="00444A33">
      <w:pPr>
        <w:rPr>
          <w:rFonts w:asciiTheme="majorHAnsi" w:hAnsiTheme="majorHAnsi" w:cstheme="minorHAnsi"/>
          <w:sz w:val="22"/>
          <w:szCs w:val="22"/>
        </w:rPr>
      </w:pPr>
    </w:p>
    <w:p w14:paraId="50DE8ABD"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Quality assurance project plan (QAPP)</w:t>
      </w:r>
      <w:r w:rsidRPr="00BD24E9">
        <w:rPr>
          <w:rFonts w:asciiTheme="majorHAnsi" w:hAnsiTheme="majorHAnsi" w:cstheme="minorHAnsi"/>
          <w:sz w:val="22"/>
          <w:szCs w:val="22"/>
        </w:rPr>
        <w:t xml:space="preserve">. A QAPP is a formal written document describing the detailed quality control procedures that will be used to achieve a specific project’s data quality requirements. This is an overarching document that might cover a number of smaller projects a group is working on. A QAPP may have a number of sample analysis plans (SAPs) that operate underneath it. </w:t>
      </w:r>
    </w:p>
    <w:p w14:paraId="047D49B5" w14:textId="77777777" w:rsidR="00444A33" w:rsidRPr="00BD24E9" w:rsidRDefault="00444A33" w:rsidP="00444A33">
      <w:pPr>
        <w:rPr>
          <w:rFonts w:asciiTheme="majorHAnsi" w:hAnsiTheme="majorHAnsi" w:cstheme="minorHAnsi"/>
          <w:sz w:val="22"/>
          <w:szCs w:val="22"/>
        </w:rPr>
      </w:pPr>
    </w:p>
    <w:p w14:paraId="55815E73"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Quality control (QC)</w:t>
      </w:r>
      <w:r w:rsidRPr="00BD24E9">
        <w:rPr>
          <w:rFonts w:asciiTheme="majorHAnsi" w:hAnsiTheme="majorHAnsi" w:cstheme="minorHAnsi"/>
          <w:sz w:val="22"/>
          <w:szCs w:val="22"/>
        </w:rPr>
        <w:t xml:space="preserve">. QC samples are the blank, duplicate and spike samples that are collected in the field and/or created in the lab for analysis to ensure the integrity of samples and the quality of the data produced by the lab. </w:t>
      </w:r>
    </w:p>
    <w:p w14:paraId="5F11365F" w14:textId="77777777" w:rsidR="00444A33" w:rsidRPr="00BD24E9" w:rsidRDefault="00444A33" w:rsidP="00444A33">
      <w:pPr>
        <w:rPr>
          <w:rFonts w:asciiTheme="majorHAnsi" w:hAnsiTheme="majorHAnsi" w:cstheme="minorHAnsi"/>
          <w:sz w:val="22"/>
          <w:szCs w:val="22"/>
        </w:rPr>
      </w:pPr>
    </w:p>
    <w:p w14:paraId="325FB720"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Relative percent difference (RPD)</w:t>
      </w:r>
      <w:r w:rsidRPr="00BD24E9">
        <w:rPr>
          <w:rFonts w:asciiTheme="majorHAnsi" w:hAnsiTheme="majorHAnsi" w:cstheme="minorHAnsi"/>
          <w:sz w:val="22"/>
          <w:szCs w:val="22"/>
        </w:rPr>
        <w:t>. RPD is an alternative to standard deviation, expressed as a percentage and used to determine precision when only two measurement values are available. Calculated with the following formula: RPD as % = ((D1 – D2)</w:t>
      </w:r>
      <w:proofErr w:type="gramStart"/>
      <w:r w:rsidRPr="00BD24E9">
        <w:rPr>
          <w:rFonts w:asciiTheme="majorHAnsi" w:hAnsiTheme="majorHAnsi" w:cstheme="minorHAnsi"/>
          <w:sz w:val="22"/>
          <w:szCs w:val="22"/>
        </w:rPr>
        <w:t>/(</w:t>
      </w:r>
      <w:proofErr w:type="gramEnd"/>
      <w:r w:rsidRPr="00BD24E9">
        <w:rPr>
          <w:rFonts w:asciiTheme="majorHAnsi" w:hAnsiTheme="majorHAnsi" w:cstheme="minorHAnsi"/>
          <w:sz w:val="22"/>
          <w:szCs w:val="22"/>
        </w:rPr>
        <w:t xml:space="preserve">(D1 + D2)/2)) x 100 Where: D1 is first replicate result D2 is second replicate result </w:t>
      </w:r>
    </w:p>
    <w:p w14:paraId="1D010D96" w14:textId="77777777" w:rsidR="00444A33" w:rsidRPr="00BD24E9" w:rsidRDefault="00444A33" w:rsidP="00444A33">
      <w:pPr>
        <w:rPr>
          <w:rFonts w:asciiTheme="majorHAnsi" w:hAnsiTheme="majorHAnsi" w:cstheme="minorHAnsi"/>
          <w:sz w:val="22"/>
          <w:szCs w:val="22"/>
        </w:rPr>
      </w:pPr>
    </w:p>
    <w:p w14:paraId="4C72E77E"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lastRenderedPageBreak/>
        <w:t>Replicate samples</w:t>
      </w:r>
      <w:r w:rsidRPr="00BD24E9">
        <w:rPr>
          <w:rFonts w:asciiTheme="majorHAnsi" w:hAnsiTheme="majorHAnsi" w:cstheme="minorHAnsi"/>
          <w:sz w:val="22"/>
          <w:szCs w:val="22"/>
        </w:rPr>
        <w:t xml:space="preserve">. See duplicate samples. </w:t>
      </w:r>
    </w:p>
    <w:p w14:paraId="6F27A8DC" w14:textId="77777777" w:rsidR="00444A33" w:rsidRPr="00BD24E9" w:rsidRDefault="00444A33" w:rsidP="00444A33">
      <w:pPr>
        <w:rPr>
          <w:rFonts w:asciiTheme="majorHAnsi" w:hAnsiTheme="majorHAnsi" w:cstheme="minorHAnsi"/>
          <w:sz w:val="22"/>
          <w:szCs w:val="22"/>
        </w:rPr>
      </w:pPr>
    </w:p>
    <w:p w14:paraId="5F85E2D3"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Representativeness</w:t>
      </w:r>
      <w:r w:rsidRPr="00BD24E9">
        <w:rPr>
          <w:rFonts w:asciiTheme="majorHAnsi" w:hAnsiTheme="majorHAnsi" w:cstheme="minorHAnsi"/>
          <w:sz w:val="22"/>
          <w:szCs w:val="22"/>
        </w:rPr>
        <w:t xml:space="preserve">. A data quality indicator, representativeness is the degree to which data accurately and precisely portray the actual or true environmental condition measured. </w:t>
      </w:r>
    </w:p>
    <w:p w14:paraId="2E5BAFDD" w14:textId="77777777" w:rsidR="00444A33" w:rsidRPr="00BD24E9" w:rsidRDefault="00444A33" w:rsidP="00444A33">
      <w:pPr>
        <w:rPr>
          <w:rFonts w:asciiTheme="majorHAnsi" w:hAnsiTheme="majorHAnsi" w:cstheme="minorHAnsi"/>
          <w:sz w:val="22"/>
          <w:szCs w:val="22"/>
        </w:rPr>
      </w:pPr>
    </w:p>
    <w:p w14:paraId="0E768AC1" w14:textId="5E3E73B9"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Sampling and Analysis Plan (SAP)</w:t>
      </w:r>
      <w:r w:rsidRPr="00BD24E9">
        <w:rPr>
          <w:rFonts w:asciiTheme="majorHAnsi" w:hAnsiTheme="majorHAnsi" w:cstheme="minorHAnsi"/>
          <w:sz w:val="22"/>
          <w:szCs w:val="22"/>
        </w:rPr>
        <w:t xml:space="preserve">. A SAP is a document outlining objectives, data collection schedule, </w:t>
      </w:r>
      <w:r w:rsidR="00E35BE8" w:rsidRPr="00BD24E9">
        <w:rPr>
          <w:rFonts w:asciiTheme="majorHAnsi" w:hAnsiTheme="majorHAnsi" w:cstheme="minorHAnsi"/>
          <w:sz w:val="22"/>
          <w:szCs w:val="22"/>
        </w:rPr>
        <w:t>methods,</w:t>
      </w:r>
      <w:r w:rsidRPr="00BD24E9">
        <w:rPr>
          <w:rFonts w:asciiTheme="majorHAnsi" w:hAnsiTheme="majorHAnsi" w:cstheme="minorHAnsi"/>
          <w:sz w:val="22"/>
          <w:szCs w:val="22"/>
        </w:rPr>
        <w:t xml:space="preserve"> and data quality assurance measures for a project. </w:t>
      </w:r>
    </w:p>
    <w:p w14:paraId="74B5BCF1" w14:textId="77777777" w:rsidR="00444A33" w:rsidRPr="00BD24E9" w:rsidRDefault="00444A33" w:rsidP="00444A33">
      <w:pPr>
        <w:rPr>
          <w:rFonts w:asciiTheme="majorHAnsi" w:hAnsiTheme="majorHAnsi" w:cstheme="minorHAnsi"/>
          <w:sz w:val="22"/>
          <w:szCs w:val="22"/>
        </w:rPr>
      </w:pPr>
    </w:p>
    <w:p w14:paraId="7B1E578B"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Sensitivity</w:t>
      </w:r>
      <w:r w:rsidRPr="00BD24E9">
        <w:rPr>
          <w:rFonts w:asciiTheme="majorHAnsi" w:hAnsiTheme="majorHAnsi" w:cstheme="minorHAnsi"/>
          <w:sz w:val="22"/>
          <w:szCs w:val="22"/>
        </w:rPr>
        <w:t xml:space="preserve">. Related to detection limits, sensitivity refers to the capability of a method or instrument to discriminate between measurement responses representing different levels of a variable of interest. The more sensitive a method is, the better able it is to detect lower concentrations of a variable. </w:t>
      </w:r>
    </w:p>
    <w:p w14:paraId="56116236" w14:textId="77777777" w:rsidR="00444A33" w:rsidRPr="00BD24E9" w:rsidRDefault="00444A33" w:rsidP="00444A33">
      <w:pPr>
        <w:rPr>
          <w:rFonts w:asciiTheme="majorHAnsi" w:hAnsiTheme="majorHAnsi" w:cstheme="minorHAnsi"/>
          <w:sz w:val="22"/>
          <w:szCs w:val="22"/>
        </w:rPr>
      </w:pPr>
    </w:p>
    <w:p w14:paraId="73F18F0D"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Spiked samples</w:t>
      </w:r>
      <w:r w:rsidRPr="00BD24E9">
        <w:rPr>
          <w:rFonts w:asciiTheme="majorHAnsi" w:hAnsiTheme="majorHAnsi" w:cstheme="minorHAnsi"/>
          <w:sz w:val="22"/>
          <w:szCs w:val="22"/>
        </w:rPr>
        <w:t xml:space="preserve">. Used for quality control purposes, a spiked sample is a sample to which a known concentration of the target analyte has been added. When analyzed, the difference between an environmental sample and the analyte’s concentration in a spiked sample should be equivalent to the amount added to the spiked sample. </w:t>
      </w:r>
    </w:p>
    <w:p w14:paraId="1509D2F9" w14:textId="77777777" w:rsidR="00444A33" w:rsidRPr="00BD24E9" w:rsidRDefault="00444A33" w:rsidP="00444A33">
      <w:pPr>
        <w:rPr>
          <w:rFonts w:asciiTheme="majorHAnsi" w:hAnsiTheme="majorHAnsi" w:cstheme="minorHAnsi"/>
          <w:sz w:val="22"/>
          <w:szCs w:val="22"/>
        </w:rPr>
      </w:pPr>
    </w:p>
    <w:p w14:paraId="34EF477D" w14:textId="77777777" w:rsidR="00444A33" w:rsidRPr="00BD24E9" w:rsidRDefault="00444A33" w:rsidP="00444A33">
      <w:pPr>
        <w:rPr>
          <w:rFonts w:asciiTheme="majorHAnsi" w:hAnsiTheme="majorHAnsi" w:cstheme="minorHAnsi"/>
          <w:sz w:val="22"/>
          <w:szCs w:val="22"/>
        </w:rPr>
      </w:pPr>
      <w:r w:rsidRPr="00BD24E9">
        <w:rPr>
          <w:rFonts w:asciiTheme="majorHAnsi" w:hAnsiTheme="majorHAnsi" w:cstheme="minorHAnsi"/>
          <w:b/>
          <w:sz w:val="22"/>
          <w:szCs w:val="22"/>
        </w:rPr>
        <w:t>Standard operating procedures (SOPs)</w:t>
      </w:r>
      <w:r w:rsidRPr="00BD24E9">
        <w:rPr>
          <w:rFonts w:asciiTheme="majorHAnsi" w:hAnsiTheme="majorHAnsi" w:cstheme="minorHAnsi"/>
          <w:sz w:val="22"/>
          <w:szCs w:val="22"/>
        </w:rPr>
        <w:t>. An SOP is a written document detailing the prescribed and established methods used for performing project operations, analyses, or actions.</w:t>
      </w:r>
    </w:p>
    <w:p w14:paraId="5CF71A55" w14:textId="77777777" w:rsidR="00444A33" w:rsidRPr="00BD24E9" w:rsidRDefault="00444A33" w:rsidP="00444A33">
      <w:pPr>
        <w:rPr>
          <w:rFonts w:asciiTheme="majorHAnsi" w:hAnsiTheme="majorHAnsi"/>
          <w:sz w:val="22"/>
          <w:szCs w:val="22"/>
        </w:rPr>
      </w:pPr>
    </w:p>
    <w:p w14:paraId="523B9AD0" w14:textId="77777777" w:rsidR="00911877" w:rsidRPr="00BD24E9" w:rsidRDefault="00911877" w:rsidP="00911877">
      <w:pPr>
        <w:rPr>
          <w:rFonts w:asciiTheme="majorHAnsi" w:hAnsiTheme="majorHAnsi"/>
          <w:sz w:val="22"/>
          <w:szCs w:val="22"/>
        </w:rPr>
      </w:pPr>
    </w:p>
    <w:p w14:paraId="093B6780" w14:textId="77777777" w:rsidR="00FA42E5" w:rsidRPr="00BD24E9" w:rsidRDefault="00FA42E5">
      <w:pPr>
        <w:rPr>
          <w:rFonts w:asciiTheme="majorHAnsi" w:hAnsiTheme="majorHAnsi" w:cstheme="minorHAnsi"/>
          <w:b/>
          <w:bCs/>
          <w:color w:val="808080" w:themeColor="background1" w:themeShade="80"/>
          <w:kern w:val="32"/>
          <w:sz w:val="22"/>
          <w:szCs w:val="22"/>
        </w:rPr>
      </w:pPr>
      <w:r w:rsidRPr="00BD24E9">
        <w:rPr>
          <w:rFonts w:asciiTheme="majorHAnsi" w:hAnsiTheme="majorHAnsi"/>
          <w:sz w:val="22"/>
          <w:szCs w:val="22"/>
        </w:rPr>
        <w:br w:type="page"/>
      </w:r>
    </w:p>
    <w:p w14:paraId="53AF0244" w14:textId="7AFB3682" w:rsidR="00911877" w:rsidRDefault="00911877" w:rsidP="006A3AC2">
      <w:pPr>
        <w:pStyle w:val="Heading1"/>
      </w:pPr>
      <w:bookmarkStart w:id="88" w:name="_Toc32995309"/>
      <w:r w:rsidRPr="00BD24E9">
        <w:lastRenderedPageBreak/>
        <w:t xml:space="preserve">Appendix C – </w:t>
      </w:r>
      <w:bookmarkEnd w:id="88"/>
      <w:r w:rsidR="00815104">
        <w:t>Additional Background Information of Project Area</w:t>
      </w:r>
    </w:p>
    <w:p w14:paraId="126717EF" w14:textId="3387F281" w:rsidR="00815104" w:rsidRDefault="00815104" w:rsidP="00815104"/>
    <w:p w14:paraId="016EFBEF" w14:textId="72D66B9A" w:rsidR="0041781B" w:rsidRPr="0041781B" w:rsidRDefault="0041781B" w:rsidP="008442A4">
      <w:pPr>
        <w:spacing w:line="276" w:lineRule="auto"/>
        <w:ind w:firstLine="360"/>
        <w:rPr>
          <w:rFonts w:asciiTheme="majorHAnsi" w:hAnsiTheme="majorHAnsi"/>
          <w:sz w:val="22"/>
          <w:szCs w:val="22"/>
        </w:rPr>
      </w:pPr>
      <w:r>
        <w:tab/>
      </w:r>
      <w:r w:rsidRPr="00BD24E9">
        <w:rPr>
          <w:rFonts w:asciiTheme="majorHAnsi" w:hAnsiTheme="majorHAnsi"/>
          <w:sz w:val="22"/>
          <w:szCs w:val="22"/>
        </w:rPr>
        <w:t xml:space="preserve">The Environmental Protection Agency (EPS), United States Geological Survey (USGS), and Commission for Environmental Cooperation have a hierarchy of classifications based on ecoregion: areas with similarities in biotic, abiotic, terrestrial, and aquatic ecosystem components. From most encompassing to least, the Big Hole is classified in the Northwestern forested mountains (Level 1), Western cordillera (level II), Middle Rockies (Level III), and the Big Hole watershed (Level IV; HUC 1002004). Ecoregions provide a spatial framework for research, assessment, and monitoring of ecosystems and ecosystem components. </w:t>
      </w:r>
      <w:r>
        <w:rPr>
          <w:rFonts w:asciiTheme="majorHAnsi" w:hAnsiTheme="majorHAnsi"/>
          <w:sz w:val="22"/>
          <w:szCs w:val="22"/>
        </w:rPr>
        <w:t>Certain numeric water quality</w:t>
      </w:r>
      <w:r w:rsidRPr="00BD24E9">
        <w:rPr>
          <w:rFonts w:asciiTheme="majorHAnsi" w:hAnsiTheme="majorHAnsi"/>
          <w:sz w:val="22"/>
          <w:szCs w:val="22"/>
        </w:rPr>
        <w:t xml:space="preserve"> </w:t>
      </w:r>
      <w:r w:rsidR="00AC3542">
        <w:rPr>
          <w:rFonts w:asciiTheme="majorHAnsi" w:hAnsiTheme="majorHAnsi"/>
          <w:sz w:val="22"/>
          <w:szCs w:val="22"/>
        </w:rPr>
        <w:t>thresholds</w:t>
      </w:r>
      <w:r w:rsidRPr="00BD24E9">
        <w:rPr>
          <w:rFonts w:asciiTheme="majorHAnsi" w:hAnsiTheme="majorHAnsi"/>
          <w:sz w:val="22"/>
          <w:szCs w:val="22"/>
        </w:rPr>
        <w:t xml:space="preserve"> </w:t>
      </w:r>
      <w:r>
        <w:rPr>
          <w:rFonts w:asciiTheme="majorHAnsi" w:hAnsiTheme="majorHAnsi"/>
          <w:sz w:val="22"/>
          <w:szCs w:val="22"/>
        </w:rPr>
        <w:t>vary by</w:t>
      </w:r>
      <w:r w:rsidRPr="00BD24E9">
        <w:rPr>
          <w:rFonts w:asciiTheme="majorHAnsi" w:hAnsiTheme="majorHAnsi"/>
          <w:sz w:val="22"/>
          <w:szCs w:val="22"/>
        </w:rPr>
        <w:t xml:space="preserve"> ecoregion (</w:t>
      </w:r>
      <w:r>
        <w:rPr>
          <w:rFonts w:asciiTheme="majorHAnsi" w:hAnsiTheme="majorHAnsi"/>
          <w:sz w:val="22"/>
          <w:szCs w:val="22"/>
        </w:rPr>
        <w:t>e.g.,</w:t>
      </w:r>
      <w:r w:rsidRPr="00BD24E9">
        <w:rPr>
          <w:rFonts w:asciiTheme="majorHAnsi" w:hAnsiTheme="majorHAnsi"/>
          <w:sz w:val="22"/>
          <w:szCs w:val="22"/>
        </w:rPr>
        <w:t xml:space="preserve"> </w:t>
      </w:r>
      <w:r>
        <w:rPr>
          <w:rFonts w:asciiTheme="majorHAnsi" w:hAnsiTheme="majorHAnsi"/>
          <w:sz w:val="22"/>
          <w:szCs w:val="22"/>
        </w:rPr>
        <w:t xml:space="preserve">numeric nutrient </w:t>
      </w:r>
      <w:r w:rsidR="00AC3542">
        <w:rPr>
          <w:rFonts w:asciiTheme="majorHAnsi" w:hAnsiTheme="majorHAnsi"/>
          <w:sz w:val="22"/>
          <w:szCs w:val="22"/>
        </w:rPr>
        <w:t>threshold</w:t>
      </w:r>
      <w:r>
        <w:rPr>
          <w:rFonts w:asciiTheme="majorHAnsi" w:hAnsiTheme="majorHAnsi"/>
          <w:sz w:val="22"/>
          <w:szCs w:val="22"/>
        </w:rPr>
        <w:t xml:space="preserve">s applicable </w:t>
      </w:r>
      <w:r w:rsidRPr="00BD24E9">
        <w:rPr>
          <w:rFonts w:asciiTheme="majorHAnsi" w:hAnsiTheme="majorHAnsi"/>
          <w:sz w:val="22"/>
          <w:szCs w:val="22"/>
        </w:rPr>
        <w:t>for the Big Hole</w:t>
      </w:r>
      <w:r>
        <w:rPr>
          <w:rFonts w:asciiTheme="majorHAnsi" w:hAnsiTheme="majorHAnsi"/>
          <w:sz w:val="22"/>
          <w:szCs w:val="22"/>
        </w:rPr>
        <w:t xml:space="preserve"> have been developed for </w:t>
      </w:r>
      <w:r w:rsidRPr="00BD24E9">
        <w:rPr>
          <w:rFonts w:asciiTheme="majorHAnsi" w:hAnsiTheme="majorHAnsi"/>
          <w:sz w:val="22"/>
          <w:szCs w:val="22"/>
        </w:rPr>
        <w:t xml:space="preserve">the Middle Rockies </w:t>
      </w:r>
      <w:r>
        <w:rPr>
          <w:rFonts w:asciiTheme="majorHAnsi" w:hAnsiTheme="majorHAnsi"/>
          <w:sz w:val="22"/>
          <w:szCs w:val="22"/>
        </w:rPr>
        <w:t xml:space="preserve">Level III </w:t>
      </w:r>
      <w:r w:rsidRPr="00BD24E9">
        <w:rPr>
          <w:rFonts w:asciiTheme="majorHAnsi" w:hAnsiTheme="majorHAnsi"/>
          <w:sz w:val="22"/>
          <w:szCs w:val="22"/>
        </w:rPr>
        <w:t xml:space="preserve">ecoregion). With sufficient data, standards can be developed on a watershed basis, which has been done for </w:t>
      </w:r>
      <w:r w:rsidR="00A07AA1" w:rsidRPr="00BD24E9">
        <w:rPr>
          <w:rFonts w:asciiTheme="majorHAnsi" w:hAnsiTheme="majorHAnsi"/>
          <w:sz w:val="22"/>
          <w:szCs w:val="22"/>
        </w:rPr>
        <w:t>some</w:t>
      </w:r>
      <w:r w:rsidRPr="00BD24E9">
        <w:rPr>
          <w:rFonts w:asciiTheme="majorHAnsi" w:hAnsiTheme="majorHAnsi"/>
          <w:sz w:val="22"/>
          <w:szCs w:val="22"/>
        </w:rPr>
        <w:t xml:space="preserve"> areas in the Clark Fork</w:t>
      </w:r>
      <w:r w:rsidR="003A345B">
        <w:rPr>
          <w:rFonts w:asciiTheme="majorHAnsi" w:hAnsiTheme="majorHAnsi"/>
          <w:sz w:val="22"/>
          <w:szCs w:val="22"/>
        </w:rPr>
        <w:t xml:space="preserve"> </w:t>
      </w:r>
      <w:r w:rsidRPr="00BD24E9">
        <w:rPr>
          <w:rFonts w:asciiTheme="majorHAnsi" w:hAnsiTheme="majorHAnsi"/>
          <w:sz w:val="22"/>
          <w:szCs w:val="22"/>
        </w:rPr>
        <w:t xml:space="preserve">and Yellowstone River Basin </w:t>
      </w:r>
      <w:r w:rsidRPr="00BD24E9">
        <w:rPr>
          <w:rFonts w:asciiTheme="majorHAnsi" w:hAnsiTheme="majorHAnsi"/>
          <w:noProof/>
          <w:sz w:val="22"/>
          <w:szCs w:val="22"/>
        </w:rPr>
        <w:t>(DEQ 2014)</w:t>
      </w:r>
      <w:r w:rsidRPr="00BD24E9">
        <w:rPr>
          <w:rFonts w:asciiTheme="majorHAnsi" w:hAnsiTheme="majorHAnsi"/>
          <w:sz w:val="22"/>
          <w:szCs w:val="22"/>
        </w:rPr>
        <w:t xml:space="preserve">. </w:t>
      </w:r>
    </w:p>
    <w:p w14:paraId="095BD0C2" w14:textId="743378DF" w:rsidR="00815104" w:rsidRDefault="00815104" w:rsidP="008442A4">
      <w:pPr>
        <w:spacing w:line="276" w:lineRule="auto"/>
        <w:ind w:firstLine="720"/>
        <w:rPr>
          <w:rFonts w:asciiTheme="majorHAnsi" w:hAnsiTheme="majorHAnsi"/>
          <w:sz w:val="22"/>
          <w:szCs w:val="22"/>
        </w:rPr>
      </w:pPr>
      <w:r w:rsidRPr="00BD24E9">
        <w:rPr>
          <w:rFonts w:asciiTheme="majorHAnsi" w:hAnsiTheme="majorHAnsi"/>
          <w:sz w:val="22"/>
          <w:szCs w:val="22"/>
        </w:rPr>
        <w:t>The Upper Big Hole is characterized by a wide (valley area of ~32 x 52 miles) high elevation (&gt;6,000 ft) valley. The valley bottom is almost entirely privately owned and agriculture is the dominant land use. Outside of the valley bottom, the surrounding foothills and mountains are primarily US Forest Service land with a limited amount of Bureau of Land Management land. The valley is bordered on the west by the Beaverhead Mountains, the Anaconda Range to the north, and the Pioneer mountains to the east. Much of the valley bottom consist of Quaternary alluvial and glacial deposits overlaying sedimentary rocks of the Bozeman Formation. Characteristics of these soils include low capacity to hold water, low clay content, and high permeability. These characteristics contribute to a limited ability of the soil to support substantial vegetative growth and a high level of groundwater-surface water connectivity. The channel bed material consists of highly mobile granite derived sand (</w:t>
      </w:r>
      <w:proofErr w:type="spellStart"/>
      <w:r w:rsidRPr="00BD24E9">
        <w:rPr>
          <w:rFonts w:asciiTheme="majorHAnsi" w:hAnsiTheme="majorHAnsi"/>
          <w:sz w:val="22"/>
          <w:szCs w:val="22"/>
        </w:rPr>
        <w:t>grus</w:t>
      </w:r>
      <w:proofErr w:type="spellEnd"/>
      <w:r w:rsidRPr="00BD24E9">
        <w:rPr>
          <w:rFonts w:asciiTheme="majorHAnsi" w:hAnsiTheme="majorHAnsi"/>
          <w:sz w:val="22"/>
          <w:szCs w:val="22"/>
        </w:rPr>
        <w:t xml:space="preserve">) and reworked alluvium consisting of gravels and coarse rounded cobble and boulders. The relative immobility of the larger alluvium limits the ability of flow to deepen the channel and results in channel bed armoring, which limits channel entrenchment (deepening of the channel) but can contribute to channel widening. Numerous tributaries converge in the upper Big Hole, more than in any other section of Big Hole. Demand for water is high and numerous irrigation diversions exist on all major tributaries. Flood irrigation is widespread throughout the valley during late spring and summer. Flow analysis indicates substantial dewatering occurs on the Big Hole above Wisdom while dewatering is less severe in the North Fork drainage, the largest sub-watershed within the upper Big Hole watershed. Groundwater recharge through flood irrigation </w:t>
      </w:r>
      <w:r w:rsidR="00E35BE8" w:rsidRPr="00BD24E9">
        <w:rPr>
          <w:rFonts w:asciiTheme="majorHAnsi" w:hAnsiTheme="majorHAnsi"/>
          <w:sz w:val="22"/>
          <w:szCs w:val="22"/>
        </w:rPr>
        <w:t>is</w:t>
      </w:r>
      <w:r w:rsidRPr="00BD24E9">
        <w:rPr>
          <w:rFonts w:asciiTheme="majorHAnsi" w:hAnsiTheme="majorHAnsi"/>
          <w:sz w:val="22"/>
          <w:szCs w:val="22"/>
        </w:rPr>
        <w:t xml:space="preserve"> offset almost equally by evapotranspiration losses during the summer and early fall </w:t>
      </w:r>
      <w:r w:rsidRPr="00BD24E9">
        <w:rPr>
          <w:rFonts w:asciiTheme="majorHAnsi" w:hAnsiTheme="majorHAnsi"/>
          <w:noProof/>
          <w:sz w:val="22"/>
          <w:szCs w:val="22"/>
        </w:rPr>
        <w:t>(Abdo and Roberts 2008)</w:t>
      </w:r>
      <w:r w:rsidRPr="00BD24E9">
        <w:rPr>
          <w:rFonts w:asciiTheme="majorHAnsi" w:hAnsiTheme="majorHAnsi"/>
          <w:sz w:val="22"/>
          <w:szCs w:val="22"/>
        </w:rPr>
        <w:t xml:space="preserve">, but irrigation may enhance surface water flows after the growing season (October-February) through groundwater recharge. Large groundwater flow systems converge and intersect with the Big Hole alluvial aquifer, resulting in groundwater influx, near </w:t>
      </w:r>
      <w:proofErr w:type="spellStart"/>
      <w:r w:rsidRPr="00BD24E9">
        <w:rPr>
          <w:rFonts w:asciiTheme="majorHAnsi" w:hAnsiTheme="majorHAnsi"/>
          <w:sz w:val="22"/>
          <w:szCs w:val="22"/>
        </w:rPr>
        <w:t>Fishtrap</w:t>
      </w:r>
      <w:proofErr w:type="spellEnd"/>
      <w:r w:rsidRPr="00BD24E9">
        <w:rPr>
          <w:rFonts w:asciiTheme="majorHAnsi" w:hAnsiTheme="majorHAnsi"/>
          <w:sz w:val="22"/>
          <w:szCs w:val="22"/>
        </w:rPr>
        <w:t xml:space="preserve">, LaMarche, Deep Creek, Wise River, and Glen. Geological valley controls, areas where subsurface flows are contracted at natural ‘pinches’ of the valley, also provide groundwater influx at Greenwood Bottoms (near Dewey), Maiden Rock Canyon, and Notch Bottom. Groundwater influx and topographic shading as the river enters the canyon contribute to a decrease in water temperature near the middle of the watershed and functionally separates the upper and middle/lower Big Hole. Reduced shading from vegetative loss in the riparian corridor is predicted to have the largest effect on increasing water temperature in the Upper Big Hole. Increasing </w:t>
      </w:r>
      <w:r w:rsidRPr="00BD24E9">
        <w:rPr>
          <w:rFonts w:asciiTheme="majorHAnsi" w:hAnsiTheme="majorHAnsi"/>
          <w:sz w:val="22"/>
          <w:szCs w:val="22"/>
        </w:rPr>
        <w:lastRenderedPageBreak/>
        <w:t xml:space="preserve">vegetative shading is predicted to be an effective temperature restoration strategy in the Upper Big Hole but not in the Middle or Lower watershed </w:t>
      </w:r>
      <w:r w:rsidRPr="00BD24E9">
        <w:rPr>
          <w:rFonts w:asciiTheme="majorHAnsi" w:hAnsiTheme="majorHAnsi"/>
          <w:noProof/>
          <w:sz w:val="22"/>
          <w:szCs w:val="22"/>
        </w:rPr>
        <w:t>(DEQ 2009a)</w:t>
      </w:r>
      <w:r w:rsidR="00E35BE8">
        <w:rPr>
          <w:rFonts w:asciiTheme="majorHAnsi" w:hAnsiTheme="majorHAnsi"/>
          <w:sz w:val="22"/>
          <w:szCs w:val="22"/>
        </w:rPr>
        <w:t xml:space="preserve">. </w:t>
      </w:r>
    </w:p>
    <w:p w14:paraId="752A9126" w14:textId="7BA78138" w:rsidR="0041781B" w:rsidRDefault="00815104" w:rsidP="008442A4">
      <w:pPr>
        <w:spacing w:line="276" w:lineRule="auto"/>
        <w:ind w:firstLine="720"/>
        <w:rPr>
          <w:rFonts w:asciiTheme="majorHAnsi" w:hAnsiTheme="majorHAnsi"/>
          <w:sz w:val="22"/>
          <w:szCs w:val="22"/>
        </w:rPr>
      </w:pPr>
      <w:r w:rsidRPr="00BD24E9">
        <w:rPr>
          <w:rFonts w:asciiTheme="majorHAnsi" w:hAnsiTheme="majorHAnsi"/>
          <w:sz w:val="22"/>
          <w:szCs w:val="22"/>
        </w:rPr>
        <w:t>The Middle Big Hole watershed (</w:t>
      </w:r>
      <w:proofErr w:type="spellStart"/>
      <w:r w:rsidRPr="00BD24E9">
        <w:rPr>
          <w:rFonts w:asciiTheme="majorHAnsi" w:hAnsiTheme="majorHAnsi"/>
          <w:sz w:val="22"/>
          <w:szCs w:val="22"/>
        </w:rPr>
        <w:t>Pintlar</w:t>
      </w:r>
      <w:proofErr w:type="spellEnd"/>
      <w:r w:rsidRPr="00BD24E9">
        <w:rPr>
          <w:rFonts w:asciiTheme="majorHAnsi" w:hAnsiTheme="majorHAnsi"/>
          <w:sz w:val="22"/>
          <w:szCs w:val="22"/>
        </w:rPr>
        <w:t xml:space="preserve"> to Divide Creek) is characterized by a steep walled canyon with evergreen forest. Agriculture is more limited than in the Upper or Lower Big Hole due to the limited size of the valley bottom and the mountainous topography. Tributaries are less numerous in the Middle and Lower Big Hole than in the </w:t>
      </w:r>
      <w:r w:rsidR="00E35BE8" w:rsidRPr="00BD24E9">
        <w:rPr>
          <w:rFonts w:asciiTheme="majorHAnsi" w:hAnsiTheme="majorHAnsi"/>
          <w:sz w:val="22"/>
          <w:szCs w:val="22"/>
        </w:rPr>
        <w:t>Upper but</w:t>
      </w:r>
      <w:r w:rsidRPr="00BD24E9">
        <w:rPr>
          <w:rFonts w:asciiTheme="majorHAnsi" w:hAnsiTheme="majorHAnsi"/>
          <w:sz w:val="22"/>
          <w:szCs w:val="22"/>
        </w:rPr>
        <w:t xml:space="preserve"> are still heavily diverted for irrigation. Major tributaries important for irrigation include </w:t>
      </w:r>
      <w:proofErr w:type="spellStart"/>
      <w:r w:rsidRPr="00BD24E9">
        <w:rPr>
          <w:rFonts w:asciiTheme="majorHAnsi" w:hAnsiTheme="majorHAnsi"/>
          <w:sz w:val="22"/>
          <w:szCs w:val="22"/>
        </w:rPr>
        <w:t>Pintlar</w:t>
      </w:r>
      <w:proofErr w:type="spellEnd"/>
      <w:r w:rsidRPr="00BD24E9">
        <w:rPr>
          <w:rFonts w:asciiTheme="majorHAnsi" w:hAnsiTheme="majorHAnsi"/>
          <w:sz w:val="22"/>
          <w:szCs w:val="22"/>
        </w:rPr>
        <w:t xml:space="preserve">, Mudd, </w:t>
      </w:r>
      <w:proofErr w:type="spellStart"/>
      <w:r w:rsidRPr="00BD24E9">
        <w:rPr>
          <w:rFonts w:asciiTheme="majorHAnsi" w:hAnsiTheme="majorHAnsi"/>
          <w:sz w:val="22"/>
          <w:szCs w:val="22"/>
        </w:rPr>
        <w:t>Fishtrap</w:t>
      </w:r>
      <w:proofErr w:type="spellEnd"/>
      <w:r w:rsidRPr="00BD24E9">
        <w:rPr>
          <w:rFonts w:asciiTheme="majorHAnsi" w:hAnsiTheme="majorHAnsi"/>
          <w:sz w:val="22"/>
          <w:szCs w:val="22"/>
        </w:rPr>
        <w:t xml:space="preserve">, LaMarche, Seymour, Deep, Bear, and Divide Creek </w:t>
      </w:r>
      <w:r w:rsidRPr="00BD24E9">
        <w:rPr>
          <w:rFonts w:asciiTheme="majorHAnsi" w:hAnsiTheme="majorHAnsi"/>
          <w:noProof/>
          <w:sz w:val="22"/>
          <w:szCs w:val="22"/>
        </w:rPr>
        <w:t>(DEQ 2009b)</w:t>
      </w:r>
      <w:r w:rsidRPr="00BD24E9">
        <w:rPr>
          <w:rFonts w:asciiTheme="majorHAnsi" w:hAnsiTheme="majorHAnsi"/>
          <w:sz w:val="22"/>
          <w:szCs w:val="22"/>
        </w:rPr>
        <w:t xml:space="preserve">. Major irrigation ditches on the mainstem include Owsley Slough, Hamilton Ditch, and </w:t>
      </w:r>
      <w:proofErr w:type="spellStart"/>
      <w:r w:rsidRPr="00BD24E9">
        <w:rPr>
          <w:rFonts w:asciiTheme="majorHAnsi" w:hAnsiTheme="majorHAnsi"/>
          <w:sz w:val="22"/>
          <w:szCs w:val="22"/>
        </w:rPr>
        <w:t>Pageville</w:t>
      </w:r>
      <w:proofErr w:type="spellEnd"/>
      <w:r w:rsidRPr="00BD24E9">
        <w:rPr>
          <w:rFonts w:asciiTheme="majorHAnsi" w:hAnsiTheme="majorHAnsi"/>
          <w:sz w:val="22"/>
          <w:szCs w:val="22"/>
        </w:rPr>
        <w:t xml:space="preserve"> Canal; all of which are located near Twin Bridges and contribute to the significant amount of dewatering that occurs in the lower reaches between Notch Bottom and Twin Bridges. The most significant mining occurred in the Middle Big Hole watershed, with major operations in the late 19</w:t>
      </w:r>
      <w:r w:rsidRPr="00BD24E9">
        <w:rPr>
          <w:rFonts w:asciiTheme="majorHAnsi" w:hAnsiTheme="majorHAnsi"/>
          <w:sz w:val="22"/>
          <w:szCs w:val="22"/>
          <w:vertAlign w:val="superscript"/>
        </w:rPr>
        <w:t>th</w:t>
      </w:r>
      <w:r w:rsidRPr="00BD24E9">
        <w:rPr>
          <w:rFonts w:asciiTheme="majorHAnsi" w:hAnsiTheme="majorHAnsi"/>
          <w:sz w:val="22"/>
          <w:szCs w:val="22"/>
        </w:rPr>
        <w:t xml:space="preserve"> and early 20</w:t>
      </w:r>
      <w:r w:rsidRPr="00BD24E9">
        <w:rPr>
          <w:rFonts w:asciiTheme="majorHAnsi" w:hAnsiTheme="majorHAnsi"/>
          <w:sz w:val="22"/>
          <w:szCs w:val="22"/>
          <w:vertAlign w:val="superscript"/>
        </w:rPr>
        <w:t>th</w:t>
      </w:r>
      <w:r w:rsidRPr="00BD24E9">
        <w:rPr>
          <w:rFonts w:asciiTheme="majorHAnsi" w:hAnsiTheme="majorHAnsi"/>
          <w:sz w:val="22"/>
          <w:szCs w:val="22"/>
        </w:rPr>
        <w:t xml:space="preserve"> century in the Deep Creek, Canyon Creek, Trapper Creek, and Wise River watersheds. </w:t>
      </w:r>
    </w:p>
    <w:p w14:paraId="41970883" w14:textId="7F44B007" w:rsidR="00815104" w:rsidRPr="0041781B" w:rsidRDefault="00815104" w:rsidP="008442A4">
      <w:pPr>
        <w:spacing w:line="276" w:lineRule="auto"/>
        <w:ind w:firstLine="720"/>
        <w:rPr>
          <w:rFonts w:asciiTheme="majorHAnsi" w:hAnsiTheme="majorHAnsi"/>
          <w:sz w:val="22"/>
          <w:szCs w:val="22"/>
        </w:rPr>
      </w:pPr>
      <w:r w:rsidRPr="00BD24E9">
        <w:rPr>
          <w:rFonts w:asciiTheme="majorHAnsi" w:hAnsiTheme="majorHAnsi"/>
          <w:sz w:val="22"/>
          <w:szCs w:val="22"/>
        </w:rPr>
        <w:t>As the river enters the Lower Big Hole watershed, the valley bottom expands and then contracts numerous times as it enters and exits smaller canyon section near Maiden Rock, Glen, and Notch Bottom. Evergreen forests largely disappear in the lower watershed and the primary land cover is grass rangeland. Cottonwoods become abundant in the riparian corr</w:t>
      </w:r>
      <w:r w:rsidR="0041781B">
        <w:rPr>
          <w:rFonts w:asciiTheme="majorHAnsi" w:hAnsiTheme="majorHAnsi"/>
          <w:sz w:val="22"/>
          <w:szCs w:val="22"/>
        </w:rPr>
        <w:t xml:space="preserve">idor along the Lower Big Hole. </w:t>
      </w:r>
    </w:p>
    <w:p w14:paraId="58605AA1" w14:textId="6C4DC20B" w:rsidR="00815104" w:rsidRPr="00BD24E9" w:rsidRDefault="00815104" w:rsidP="008442A4">
      <w:pPr>
        <w:spacing w:line="276" w:lineRule="auto"/>
        <w:ind w:firstLine="720"/>
        <w:rPr>
          <w:rFonts w:asciiTheme="majorHAnsi" w:hAnsiTheme="majorHAnsi"/>
          <w:sz w:val="22"/>
          <w:szCs w:val="22"/>
        </w:rPr>
      </w:pPr>
      <w:r w:rsidRPr="00BD24E9">
        <w:rPr>
          <w:rFonts w:asciiTheme="majorHAnsi" w:hAnsiTheme="majorHAnsi"/>
          <w:sz w:val="22"/>
          <w:szCs w:val="22"/>
        </w:rPr>
        <w:t xml:space="preserve">Although the remoteness and harsh winters of the Big Hole Valley have deterred substantial growth and development, humans have still drastically altered the landscape of the valley. Historically, the Big Hole valley served as an important trade route and foraging area for Native Americans; but due to the harsh winters, </w:t>
      </w:r>
      <w:r w:rsidR="00E35BE8" w:rsidRPr="00BD24E9">
        <w:rPr>
          <w:rFonts w:asciiTheme="majorHAnsi" w:hAnsiTheme="majorHAnsi"/>
          <w:sz w:val="22"/>
          <w:szCs w:val="22"/>
        </w:rPr>
        <w:t>year-round</w:t>
      </w:r>
      <w:r w:rsidRPr="00BD24E9">
        <w:rPr>
          <w:rFonts w:asciiTheme="majorHAnsi" w:hAnsiTheme="majorHAnsi"/>
          <w:sz w:val="22"/>
          <w:szCs w:val="22"/>
        </w:rPr>
        <w:t xml:space="preserve"> habituation did not occur until European-American settlement. Trappers were among the first European-Americans in the area in the early 19</w:t>
      </w:r>
      <w:r w:rsidRPr="00BD24E9">
        <w:rPr>
          <w:rFonts w:asciiTheme="majorHAnsi" w:hAnsiTheme="majorHAnsi"/>
          <w:sz w:val="22"/>
          <w:szCs w:val="22"/>
          <w:vertAlign w:val="superscript"/>
        </w:rPr>
        <w:t>th</w:t>
      </w:r>
      <w:r w:rsidRPr="00BD24E9">
        <w:rPr>
          <w:rFonts w:asciiTheme="majorHAnsi" w:hAnsiTheme="majorHAnsi"/>
          <w:sz w:val="22"/>
          <w:szCs w:val="22"/>
        </w:rPr>
        <w:t xml:space="preserve"> century. Abundant beavers and a thriving national and international fur trade brought trappers to valley. However, extensive trapping led to the near extirpation of beavers in the area and the fur trapping was in decline by the 1840s </w:t>
      </w:r>
      <w:r w:rsidRPr="00BD24E9">
        <w:rPr>
          <w:rFonts w:asciiTheme="majorHAnsi" w:hAnsiTheme="majorHAnsi"/>
          <w:noProof/>
          <w:sz w:val="22"/>
          <w:szCs w:val="22"/>
        </w:rPr>
        <w:t>(Davis 2015)</w:t>
      </w:r>
      <w:r w:rsidRPr="00BD24E9">
        <w:rPr>
          <w:rFonts w:asciiTheme="majorHAnsi" w:hAnsiTheme="majorHAnsi"/>
          <w:sz w:val="22"/>
          <w:szCs w:val="22"/>
        </w:rPr>
        <w:t xml:space="preserve">. The fluvial geomorphology of the valley is expected to have been drastically altered by the removal of beavers. The removal of beaver dams likely contributed to faster flows, increased erosion, incision and simplification of the stream channel, decreased retention of sediment, decreased riparian cover, decreased floodplain connectivity, lowered groundwater tables and summer base flow, and loss of habitat diversity </w:t>
      </w:r>
      <w:r w:rsidRPr="00BD24E9">
        <w:rPr>
          <w:rFonts w:asciiTheme="majorHAnsi" w:hAnsiTheme="majorHAnsi"/>
          <w:noProof/>
          <w:sz w:val="22"/>
          <w:szCs w:val="22"/>
        </w:rPr>
        <w:t>(Pollock et al. 2014)</w:t>
      </w:r>
      <w:r w:rsidRPr="00BD24E9">
        <w:rPr>
          <w:rFonts w:asciiTheme="majorHAnsi" w:hAnsiTheme="majorHAnsi"/>
          <w:sz w:val="22"/>
          <w:szCs w:val="22"/>
        </w:rPr>
        <w:t xml:space="preserve">. Habitat suitability models have been developed to inform potential restoration efforts involved in relocating beavers to areas where they may have the greatest positive impacts in the Big Hole watershed </w:t>
      </w:r>
      <w:r w:rsidRPr="00EF1841">
        <w:rPr>
          <w:rFonts w:asciiTheme="majorHAnsi" w:hAnsiTheme="majorHAnsi"/>
          <w:noProof/>
          <w:sz w:val="22"/>
          <w:szCs w:val="22"/>
        </w:rPr>
        <w:t>(Carpenedo 2011)</w:t>
      </w:r>
      <w:r w:rsidRPr="00BD24E9">
        <w:rPr>
          <w:rFonts w:asciiTheme="majorHAnsi" w:hAnsiTheme="majorHAnsi"/>
          <w:sz w:val="22"/>
          <w:szCs w:val="22"/>
        </w:rPr>
        <w:t>.</w:t>
      </w:r>
    </w:p>
    <w:p w14:paraId="0381AC7B" w14:textId="77777777" w:rsidR="00815104" w:rsidRPr="00BD24E9" w:rsidRDefault="00815104" w:rsidP="008442A4">
      <w:pPr>
        <w:spacing w:line="276" w:lineRule="auto"/>
        <w:rPr>
          <w:rFonts w:asciiTheme="majorHAnsi" w:hAnsiTheme="majorHAnsi"/>
          <w:sz w:val="22"/>
          <w:szCs w:val="22"/>
        </w:rPr>
      </w:pPr>
      <w:r w:rsidRPr="00BD24E9">
        <w:rPr>
          <w:rFonts w:asciiTheme="majorHAnsi" w:hAnsiTheme="majorHAnsi"/>
          <w:sz w:val="22"/>
          <w:szCs w:val="22"/>
        </w:rPr>
        <w:tab/>
        <w:t xml:space="preserve">Discovery of gold in the inter-mountain West in 1862 brought a new wave of European-Americans to the area. Compared to other areas in the region, relatively little mining occurred in the Big Hole watershed with most mining occurring in the 1860s to 1890 and the 1930s to 1940s. However, legacy mines have contributed to sediment and </w:t>
      </w:r>
      <w:proofErr w:type="spellStart"/>
      <w:r w:rsidRPr="00BD24E9">
        <w:rPr>
          <w:rFonts w:asciiTheme="majorHAnsi" w:hAnsiTheme="majorHAnsi"/>
          <w:sz w:val="22"/>
          <w:szCs w:val="22"/>
        </w:rPr>
        <w:t>metal</w:t>
      </w:r>
      <w:proofErr w:type="spellEnd"/>
      <w:r w:rsidRPr="00BD24E9">
        <w:rPr>
          <w:rFonts w:asciiTheme="majorHAnsi" w:hAnsiTheme="majorHAnsi"/>
          <w:sz w:val="22"/>
          <w:szCs w:val="22"/>
        </w:rPr>
        <w:t xml:space="preserve"> impairments in the watershed. Potential molybdenum mining and oil and gas extraction may pose threats to the watershed in the future. </w:t>
      </w:r>
    </w:p>
    <w:p w14:paraId="20C2A3EE" w14:textId="3E045FA7" w:rsidR="00815104" w:rsidRPr="00BD24E9" w:rsidRDefault="00815104" w:rsidP="008442A4">
      <w:pPr>
        <w:spacing w:line="276" w:lineRule="auto"/>
        <w:rPr>
          <w:rFonts w:asciiTheme="majorHAnsi" w:hAnsiTheme="majorHAnsi"/>
          <w:sz w:val="22"/>
          <w:szCs w:val="22"/>
        </w:rPr>
      </w:pPr>
      <w:r w:rsidRPr="00BD24E9">
        <w:rPr>
          <w:rFonts w:asciiTheme="majorHAnsi" w:hAnsiTheme="majorHAnsi"/>
          <w:sz w:val="22"/>
          <w:szCs w:val="22"/>
        </w:rPr>
        <w:tab/>
        <w:t xml:space="preserve">Agriculture quickly followed mining and provided a means to support the mining boom towns in the area. The high quality of hay in the Big Hole valley quickly led to agriculture becoming the dominant industry in the valley, which remains true to this day. While the US Forest Service is </w:t>
      </w:r>
      <w:r w:rsidRPr="00BD24E9">
        <w:rPr>
          <w:rFonts w:asciiTheme="majorHAnsi" w:hAnsiTheme="majorHAnsi"/>
          <w:sz w:val="22"/>
          <w:szCs w:val="22"/>
        </w:rPr>
        <w:lastRenderedPageBreak/>
        <w:t xml:space="preserve">the dominant </w:t>
      </w:r>
      <w:r w:rsidR="00E35BE8" w:rsidRPr="00BD24E9">
        <w:rPr>
          <w:rFonts w:asciiTheme="majorHAnsi" w:hAnsiTheme="majorHAnsi"/>
          <w:sz w:val="22"/>
          <w:szCs w:val="22"/>
        </w:rPr>
        <w:t>landowner</w:t>
      </w:r>
      <w:r w:rsidRPr="00BD24E9">
        <w:rPr>
          <w:rFonts w:asciiTheme="majorHAnsi" w:hAnsiTheme="majorHAnsi"/>
          <w:sz w:val="22"/>
          <w:szCs w:val="22"/>
        </w:rPr>
        <w:t xml:space="preserve"> in the watershed, the vast majority of the land in the valley bottom is privately owned by a small number of large ranches. </w:t>
      </w:r>
    </w:p>
    <w:p w14:paraId="6617B29B" w14:textId="4CCE3375" w:rsidR="00815104" w:rsidRPr="00BD24E9" w:rsidRDefault="00815104" w:rsidP="008442A4">
      <w:pPr>
        <w:spacing w:line="276" w:lineRule="auto"/>
        <w:ind w:firstLine="720"/>
        <w:rPr>
          <w:rFonts w:asciiTheme="majorHAnsi" w:hAnsiTheme="majorHAnsi"/>
          <w:sz w:val="22"/>
          <w:szCs w:val="22"/>
        </w:rPr>
      </w:pPr>
      <w:r w:rsidRPr="00BD24E9">
        <w:rPr>
          <w:rFonts w:asciiTheme="majorHAnsi" w:hAnsiTheme="majorHAnsi"/>
          <w:sz w:val="22"/>
          <w:szCs w:val="22"/>
        </w:rPr>
        <w:t xml:space="preserve">Livestock are known to congregate along river corridors and contribute to the loss of riparian vegetation and bank erosion. Much of the recent restoration work in the watershed has focused on fencing and the revegetation of riparian corridors. Flood irrigation remains the primary method to grow hay in the region. A trend of converting hay meadows to irrigated pastures has been observed in the Upper Big Hole River </w:t>
      </w:r>
      <w:r w:rsidRPr="00BD24E9">
        <w:rPr>
          <w:rFonts w:asciiTheme="majorHAnsi" w:hAnsiTheme="majorHAnsi"/>
          <w:noProof/>
          <w:sz w:val="22"/>
          <w:szCs w:val="22"/>
        </w:rPr>
        <w:t>(DEQ 2009a)</w:t>
      </w:r>
      <w:r w:rsidRPr="00BD24E9">
        <w:rPr>
          <w:rFonts w:asciiTheme="majorHAnsi" w:hAnsiTheme="majorHAnsi"/>
          <w:sz w:val="22"/>
          <w:szCs w:val="22"/>
        </w:rPr>
        <w:t xml:space="preserve">. This is associated with an increase demand for water as irrigation of hay meadows typically ceased after the first cutting in early summer whereas irrigation of pastures for forage production occurs throughout the summer. Irrigation withdrawals contribute to detrimental low flow and </w:t>
      </w:r>
      <w:r w:rsidR="00E35BE8" w:rsidRPr="00BD24E9">
        <w:rPr>
          <w:rFonts w:asciiTheme="majorHAnsi" w:hAnsiTheme="majorHAnsi"/>
          <w:sz w:val="22"/>
          <w:szCs w:val="22"/>
        </w:rPr>
        <w:t>high-water</w:t>
      </w:r>
      <w:r w:rsidRPr="00BD24E9">
        <w:rPr>
          <w:rFonts w:asciiTheme="majorHAnsi" w:hAnsiTheme="majorHAnsi"/>
          <w:sz w:val="22"/>
          <w:szCs w:val="22"/>
        </w:rPr>
        <w:t xml:space="preserve"> temperatures in the summer. A drought management plan was adopted by the Big Hole Watershed Committee, Montana Department of Fish, Wildlife and Parks, Department of Natural Resources and Conservation, and the US Natural Resources Conservation Service in 1997 and is amended every 2 years to address these concerns. </w:t>
      </w:r>
    </w:p>
    <w:p w14:paraId="1E94E47F" w14:textId="362BD9A6" w:rsidR="00815104" w:rsidRPr="00815104" w:rsidRDefault="00815104" w:rsidP="008442A4">
      <w:pPr>
        <w:spacing w:line="276" w:lineRule="auto"/>
      </w:pPr>
      <w:r w:rsidRPr="00BD24E9">
        <w:rPr>
          <w:rFonts w:asciiTheme="majorHAnsi" w:hAnsiTheme="majorHAnsi"/>
          <w:sz w:val="22"/>
          <w:szCs w:val="22"/>
        </w:rPr>
        <w:tab/>
        <w:t>Urban and residential development remains minimal in the Big Hole watershed. Jackson, Wisdom, Wise River, Dewey, and Melrose represent the major towns in the watershed, with the majority of these with populations less than 100. Although no substantial growth has been observed, it is unlikely that the area will indefinitely avoid the high levels of growth being experienced throughout Southwest Montana.</w:t>
      </w:r>
    </w:p>
    <w:p w14:paraId="07223D33" w14:textId="64B2AC8A" w:rsidR="00AA43CE" w:rsidRDefault="00AA43CE" w:rsidP="008442A4">
      <w:pPr>
        <w:spacing w:line="276" w:lineRule="auto"/>
        <w:rPr>
          <w:rFonts w:asciiTheme="majorHAnsi" w:hAnsiTheme="majorHAnsi"/>
          <w:sz w:val="22"/>
          <w:szCs w:val="22"/>
          <w:lang w:val="it-IT"/>
        </w:rPr>
      </w:pPr>
    </w:p>
    <w:p w14:paraId="35921E0C" w14:textId="1AF4716B" w:rsidR="00AA43CE" w:rsidRDefault="00AA43CE" w:rsidP="008442A4">
      <w:pPr>
        <w:spacing w:line="276" w:lineRule="auto"/>
        <w:rPr>
          <w:rFonts w:asciiTheme="majorHAnsi" w:hAnsiTheme="majorHAnsi"/>
          <w:b/>
          <w:sz w:val="22"/>
          <w:szCs w:val="22"/>
          <w:u w:val="single"/>
          <w:lang w:val="it-IT"/>
        </w:rPr>
      </w:pPr>
      <w:r w:rsidRPr="00AA43CE">
        <w:rPr>
          <w:rFonts w:asciiTheme="majorHAnsi" w:hAnsiTheme="majorHAnsi"/>
          <w:b/>
          <w:sz w:val="22"/>
          <w:szCs w:val="22"/>
          <w:u w:val="single"/>
          <w:lang w:val="it-IT"/>
        </w:rPr>
        <w:t>Primary Impairments</w:t>
      </w:r>
      <w:r>
        <w:rPr>
          <w:rFonts w:asciiTheme="majorHAnsi" w:hAnsiTheme="majorHAnsi"/>
          <w:b/>
          <w:sz w:val="22"/>
          <w:szCs w:val="22"/>
          <w:u w:val="single"/>
          <w:lang w:val="it-IT"/>
        </w:rPr>
        <w:t xml:space="preserve"> – Sediment, Nutrients, Metals, Temperature</w:t>
      </w:r>
    </w:p>
    <w:p w14:paraId="139240FC" w14:textId="61A9F171" w:rsidR="00AA43CE" w:rsidRPr="00AA43CE" w:rsidRDefault="00AA43CE" w:rsidP="008442A4">
      <w:pPr>
        <w:spacing w:line="276" w:lineRule="auto"/>
        <w:ind w:firstLine="720"/>
        <w:rPr>
          <w:rFonts w:asciiTheme="majorHAnsi" w:hAnsiTheme="majorHAnsi"/>
          <w:b/>
          <w:sz w:val="22"/>
          <w:szCs w:val="22"/>
          <w:u w:val="single"/>
          <w:lang w:val="it-IT"/>
        </w:rPr>
      </w:pPr>
      <w:r w:rsidRPr="00BD24E9">
        <w:rPr>
          <w:rFonts w:asciiTheme="majorHAnsi" w:hAnsiTheme="majorHAnsi"/>
          <w:sz w:val="22"/>
          <w:szCs w:val="22"/>
        </w:rPr>
        <w:t xml:space="preserve">The most significant sources of sediment loads include upland erosion associated with grazing, streambank erosion related to roads and riparian vegetation removal associated with agriculture, unpaved roads, and natural sources. Significant sources of nutrients included natural and agricultural sources, which include livestock grazing and hay/alfalfa production. Metal impairments were limited to the Middle and Lower watershed, with significant sources including atmospheric deposition from the Anaconda smelter and acid mine drainage from abandoned mines. Although the Anaconda smelter shut down in 1980 (began running in 1918), its effects on the environment are still being felt. The deleterious effects of atmospheric deposition of heavy metals </w:t>
      </w:r>
      <w:r w:rsidR="00E35BE8" w:rsidRPr="00BD24E9">
        <w:rPr>
          <w:rFonts w:asciiTheme="majorHAnsi" w:hAnsiTheme="majorHAnsi"/>
          <w:sz w:val="22"/>
          <w:szCs w:val="22"/>
        </w:rPr>
        <w:t>are</w:t>
      </w:r>
      <w:r w:rsidRPr="00BD24E9">
        <w:rPr>
          <w:rFonts w:asciiTheme="majorHAnsi" w:hAnsiTheme="majorHAnsi"/>
          <w:sz w:val="22"/>
          <w:szCs w:val="22"/>
        </w:rPr>
        <w:t xml:space="preserve"> compounded by increased sediment erosion due to sulfur dioxide from the smelter killing the vegetation in the surrounding area. Impairments from the Anaconda smelter are particularly prevalent in the Mt </w:t>
      </w:r>
      <w:proofErr w:type="spellStart"/>
      <w:r w:rsidRPr="00BD24E9">
        <w:rPr>
          <w:rFonts w:asciiTheme="majorHAnsi" w:hAnsiTheme="majorHAnsi"/>
          <w:sz w:val="22"/>
          <w:szCs w:val="22"/>
        </w:rPr>
        <w:t>Haggin</w:t>
      </w:r>
      <w:proofErr w:type="spellEnd"/>
      <w:r w:rsidRPr="00BD24E9">
        <w:rPr>
          <w:rFonts w:asciiTheme="majorHAnsi" w:hAnsiTheme="majorHAnsi"/>
          <w:sz w:val="22"/>
          <w:szCs w:val="22"/>
        </w:rPr>
        <w:t xml:space="preserve"> Wilderness Area. Water temperature impairments have been attributed to agricultural practices that have increased erosion, leading to wider and shallower stream channels, decreased riparian </w:t>
      </w:r>
      <w:r w:rsidR="00E35BE8" w:rsidRPr="00BD24E9">
        <w:rPr>
          <w:rFonts w:asciiTheme="majorHAnsi" w:hAnsiTheme="majorHAnsi"/>
          <w:sz w:val="22"/>
          <w:szCs w:val="22"/>
        </w:rPr>
        <w:t>vegetation,</w:t>
      </w:r>
      <w:r w:rsidRPr="00BD24E9">
        <w:rPr>
          <w:rFonts w:asciiTheme="majorHAnsi" w:hAnsiTheme="majorHAnsi"/>
          <w:sz w:val="22"/>
          <w:szCs w:val="22"/>
        </w:rPr>
        <w:t xml:space="preserve"> and shading from livestock grazing, and decreased stream flows from irrigation withdrawals.</w:t>
      </w:r>
    </w:p>
    <w:p w14:paraId="36F201F1" w14:textId="1060CDF6" w:rsidR="0029009C" w:rsidRDefault="0029009C" w:rsidP="008442A4">
      <w:pPr>
        <w:spacing w:line="276" w:lineRule="auto"/>
        <w:rPr>
          <w:rFonts w:asciiTheme="majorHAnsi" w:hAnsiTheme="majorHAnsi"/>
          <w:sz w:val="22"/>
          <w:szCs w:val="22"/>
          <w:lang w:val="it-IT"/>
        </w:rPr>
      </w:pPr>
    </w:p>
    <w:p w14:paraId="6CC9FE00" w14:textId="4ABC34DA" w:rsidR="005D65D0" w:rsidRDefault="005D65D0" w:rsidP="008442A4">
      <w:pPr>
        <w:spacing w:line="276" w:lineRule="auto"/>
        <w:rPr>
          <w:rFonts w:asciiTheme="majorHAnsi" w:hAnsiTheme="majorHAnsi"/>
          <w:sz w:val="22"/>
          <w:szCs w:val="22"/>
          <w:lang w:val="it-IT"/>
        </w:rPr>
      </w:pPr>
      <w:r w:rsidRPr="005D65D0">
        <w:rPr>
          <w:rFonts w:asciiTheme="majorHAnsi" w:hAnsiTheme="majorHAnsi"/>
          <w:b/>
          <w:sz w:val="22"/>
          <w:szCs w:val="22"/>
          <w:u w:val="single"/>
          <w:lang w:val="it-IT"/>
        </w:rPr>
        <w:t>Middle &amp; Lower River TMDL Report</w:t>
      </w:r>
      <w:r w:rsidRPr="005D65D0">
        <w:rPr>
          <w:rFonts w:asciiTheme="majorHAnsi" w:hAnsiTheme="majorHAnsi"/>
          <w:sz w:val="22"/>
          <w:szCs w:val="22"/>
          <w:u w:val="single"/>
          <w:lang w:val="it-IT"/>
        </w:rPr>
        <w:t>:</w:t>
      </w:r>
      <w:r>
        <w:rPr>
          <w:rFonts w:asciiTheme="majorHAnsi" w:hAnsiTheme="majorHAnsi"/>
          <w:sz w:val="22"/>
          <w:szCs w:val="22"/>
          <w:lang w:val="it-IT"/>
        </w:rPr>
        <w:t xml:space="preserve"> </w:t>
      </w:r>
      <w:hyperlink r:id="rId14" w:history="1">
        <w:r w:rsidRPr="008C0A86">
          <w:rPr>
            <w:rStyle w:val="Hyperlink"/>
            <w:rFonts w:asciiTheme="majorHAnsi" w:hAnsiTheme="majorHAnsi"/>
            <w:sz w:val="22"/>
            <w:szCs w:val="22"/>
            <w:lang w:val="it-IT"/>
          </w:rPr>
          <w:t>http://deq.mt.gov/Portals/112/water/wqpb/CWAIC/TMDL/M03-TMDL-02a.pdf</w:t>
        </w:r>
      </w:hyperlink>
      <w:r>
        <w:rPr>
          <w:rFonts w:asciiTheme="majorHAnsi" w:hAnsiTheme="majorHAnsi"/>
          <w:sz w:val="22"/>
          <w:szCs w:val="22"/>
          <w:lang w:val="it-IT"/>
        </w:rPr>
        <w:t xml:space="preserve"> </w:t>
      </w:r>
    </w:p>
    <w:p w14:paraId="31446597" w14:textId="42923E1A" w:rsidR="005D65D0" w:rsidRDefault="005D65D0" w:rsidP="008442A4">
      <w:pPr>
        <w:spacing w:line="276" w:lineRule="auto"/>
        <w:rPr>
          <w:rFonts w:asciiTheme="majorHAnsi" w:hAnsiTheme="majorHAnsi"/>
          <w:sz w:val="22"/>
          <w:szCs w:val="22"/>
          <w:lang w:val="it-IT"/>
        </w:rPr>
      </w:pPr>
    </w:p>
    <w:p w14:paraId="7F6534DF" w14:textId="50D97550" w:rsidR="005D65D0" w:rsidRPr="005D65D0" w:rsidRDefault="005D65D0" w:rsidP="008442A4">
      <w:pPr>
        <w:spacing w:line="276" w:lineRule="auto"/>
        <w:rPr>
          <w:rFonts w:asciiTheme="majorHAnsi" w:hAnsiTheme="majorHAnsi"/>
          <w:b/>
          <w:sz w:val="22"/>
          <w:szCs w:val="22"/>
          <w:u w:val="single"/>
          <w:lang w:val="it-IT"/>
        </w:rPr>
      </w:pPr>
      <w:r w:rsidRPr="005D65D0">
        <w:rPr>
          <w:rFonts w:asciiTheme="majorHAnsi" w:hAnsiTheme="majorHAnsi"/>
          <w:b/>
          <w:sz w:val="22"/>
          <w:szCs w:val="22"/>
          <w:u w:val="single"/>
          <w:lang w:val="it-IT"/>
        </w:rPr>
        <w:t>Upper River &amp; North Fork Big Hole TMDL Report:</w:t>
      </w:r>
    </w:p>
    <w:p w14:paraId="795B085A" w14:textId="18E1CC83" w:rsidR="005D65D0" w:rsidRDefault="00000000" w:rsidP="008442A4">
      <w:pPr>
        <w:spacing w:line="276" w:lineRule="auto"/>
        <w:rPr>
          <w:rFonts w:asciiTheme="majorHAnsi" w:hAnsiTheme="majorHAnsi"/>
          <w:sz w:val="22"/>
          <w:szCs w:val="22"/>
          <w:lang w:val="it-IT"/>
        </w:rPr>
      </w:pPr>
      <w:hyperlink r:id="rId15" w:history="1">
        <w:r w:rsidR="005D65D0" w:rsidRPr="008C0A86">
          <w:rPr>
            <w:rStyle w:val="Hyperlink"/>
            <w:rFonts w:asciiTheme="majorHAnsi" w:hAnsiTheme="majorHAnsi"/>
            <w:sz w:val="22"/>
            <w:szCs w:val="22"/>
            <w:lang w:val="it-IT"/>
          </w:rPr>
          <w:t>http://deq.mt.gov/Portals/112/water/wqpb/CWAIC/TMDL/M03-TMDL-01a.pdf</w:t>
        </w:r>
      </w:hyperlink>
      <w:r w:rsidR="005D65D0">
        <w:rPr>
          <w:rFonts w:asciiTheme="majorHAnsi" w:hAnsiTheme="majorHAnsi"/>
          <w:sz w:val="22"/>
          <w:szCs w:val="22"/>
          <w:lang w:val="it-IT"/>
        </w:rPr>
        <w:t xml:space="preserve"> </w:t>
      </w:r>
    </w:p>
    <w:p w14:paraId="135E1AF6" w14:textId="77777777" w:rsidR="005D65D0" w:rsidRDefault="005D65D0" w:rsidP="008442A4">
      <w:pPr>
        <w:spacing w:line="276" w:lineRule="auto"/>
        <w:rPr>
          <w:rFonts w:asciiTheme="majorHAnsi" w:hAnsiTheme="majorHAnsi"/>
          <w:sz w:val="22"/>
          <w:szCs w:val="22"/>
          <w:lang w:val="it-IT"/>
        </w:rPr>
      </w:pPr>
    </w:p>
    <w:p w14:paraId="26FE5421" w14:textId="77777777" w:rsidR="005D65D0" w:rsidRDefault="005D65D0" w:rsidP="0029009C">
      <w:pPr>
        <w:spacing w:line="276" w:lineRule="auto"/>
        <w:rPr>
          <w:rFonts w:asciiTheme="majorHAnsi" w:hAnsiTheme="majorHAnsi"/>
          <w:b/>
          <w:sz w:val="22"/>
          <w:szCs w:val="22"/>
          <w:u w:val="single"/>
          <w:lang w:val="it-IT"/>
        </w:rPr>
      </w:pPr>
    </w:p>
    <w:p w14:paraId="7DAAF36D" w14:textId="59D3A218" w:rsidR="005D65D0" w:rsidRDefault="005D65D0" w:rsidP="0029009C">
      <w:pPr>
        <w:spacing w:line="276" w:lineRule="auto"/>
        <w:rPr>
          <w:rFonts w:asciiTheme="majorHAnsi" w:hAnsiTheme="majorHAnsi"/>
          <w:b/>
          <w:sz w:val="22"/>
          <w:szCs w:val="22"/>
          <w:u w:val="single"/>
          <w:lang w:val="it-IT"/>
        </w:rPr>
      </w:pPr>
      <w:r>
        <w:rPr>
          <w:rFonts w:asciiTheme="majorHAnsi" w:hAnsiTheme="majorHAnsi"/>
          <w:b/>
          <w:sz w:val="22"/>
          <w:szCs w:val="22"/>
          <w:u w:val="single"/>
          <w:lang w:val="it-IT"/>
        </w:rPr>
        <w:lastRenderedPageBreak/>
        <w:t>Final 2018 Water Quality Integrated Report:</w:t>
      </w:r>
    </w:p>
    <w:p w14:paraId="56CD67E0" w14:textId="44D8BEA1" w:rsidR="005D65D0" w:rsidRPr="005D65D0" w:rsidRDefault="00000000" w:rsidP="0029009C">
      <w:pPr>
        <w:spacing w:line="276" w:lineRule="auto"/>
        <w:rPr>
          <w:rFonts w:asciiTheme="majorHAnsi" w:hAnsiTheme="majorHAnsi"/>
          <w:sz w:val="22"/>
          <w:szCs w:val="22"/>
          <w:lang w:val="it-IT"/>
        </w:rPr>
      </w:pPr>
      <w:hyperlink r:id="rId16" w:history="1">
        <w:r w:rsidR="005D65D0" w:rsidRPr="008C0A86">
          <w:rPr>
            <w:rStyle w:val="Hyperlink"/>
            <w:rFonts w:asciiTheme="majorHAnsi" w:hAnsiTheme="majorHAnsi"/>
            <w:sz w:val="22"/>
            <w:szCs w:val="22"/>
            <w:lang w:val="it-IT"/>
          </w:rPr>
          <w:t>http://deq.mt.gov/Portals/112/Water/WQPB/CWAIC/Reports/IRs/2018/2018_IR_Final.pdf</w:t>
        </w:r>
      </w:hyperlink>
      <w:r w:rsidR="005D65D0">
        <w:rPr>
          <w:rFonts w:asciiTheme="majorHAnsi" w:hAnsiTheme="majorHAnsi"/>
          <w:sz w:val="22"/>
          <w:szCs w:val="22"/>
          <w:lang w:val="it-IT"/>
        </w:rPr>
        <w:t xml:space="preserve"> </w:t>
      </w:r>
    </w:p>
    <w:p w14:paraId="00B54833" w14:textId="77777777" w:rsidR="005D65D0" w:rsidRPr="005D65D0" w:rsidRDefault="005D65D0" w:rsidP="0029009C">
      <w:pPr>
        <w:spacing w:line="276" w:lineRule="auto"/>
        <w:rPr>
          <w:rFonts w:asciiTheme="majorHAnsi" w:hAnsiTheme="majorHAnsi"/>
          <w:b/>
          <w:sz w:val="22"/>
          <w:szCs w:val="22"/>
          <w:u w:val="single"/>
          <w:lang w:val="it-IT"/>
        </w:rPr>
      </w:pPr>
    </w:p>
    <w:p w14:paraId="07F80569" w14:textId="3BEBF5B5" w:rsidR="00534479" w:rsidRDefault="0029009C" w:rsidP="0029009C">
      <w:pPr>
        <w:spacing w:line="276" w:lineRule="auto"/>
        <w:rPr>
          <w:rFonts w:asciiTheme="majorHAnsi" w:hAnsiTheme="majorHAnsi"/>
          <w:b/>
          <w:sz w:val="22"/>
          <w:szCs w:val="22"/>
          <w:lang w:val="it-IT"/>
        </w:rPr>
      </w:pPr>
      <w:r w:rsidRPr="0029009C">
        <w:rPr>
          <w:rFonts w:asciiTheme="majorHAnsi" w:hAnsiTheme="majorHAnsi"/>
          <w:b/>
          <w:sz w:val="22"/>
          <w:szCs w:val="22"/>
          <w:u w:val="single"/>
          <w:lang w:val="it-IT"/>
        </w:rPr>
        <w:t>Lower River:</w:t>
      </w:r>
      <w:r w:rsidR="00534479">
        <w:rPr>
          <w:rFonts w:asciiTheme="majorHAnsi" w:hAnsiTheme="majorHAnsi"/>
          <w:sz w:val="22"/>
          <w:szCs w:val="22"/>
          <w:lang w:val="it-IT"/>
        </w:rPr>
        <w:t xml:space="preserve"> Reporting Cycle 2018</w:t>
      </w:r>
    </w:p>
    <w:p w14:paraId="6924A4C9" w14:textId="189236E0" w:rsidR="00534479" w:rsidRPr="00534479" w:rsidRDefault="00534479" w:rsidP="0029009C">
      <w:pPr>
        <w:spacing w:line="276" w:lineRule="auto"/>
        <w:rPr>
          <w:rFonts w:asciiTheme="majorHAnsi" w:hAnsiTheme="majorHAnsi"/>
          <w:sz w:val="22"/>
          <w:szCs w:val="22"/>
          <w:lang w:val="it-IT"/>
        </w:rPr>
      </w:pPr>
      <w:r>
        <w:rPr>
          <w:rFonts w:asciiTheme="majorHAnsi" w:hAnsiTheme="majorHAnsi"/>
          <w:sz w:val="22"/>
          <w:szCs w:val="22"/>
          <w:lang w:val="it-IT"/>
        </w:rPr>
        <w:t>(</w:t>
      </w:r>
      <w:hyperlink r:id="rId17" w:anchor="/app/cwaic/report/cycle/2018/auid/MT41D001_010" w:history="1">
        <w:r w:rsidRPr="008C0A86">
          <w:rPr>
            <w:rStyle w:val="Hyperlink"/>
            <w:rFonts w:asciiTheme="majorHAnsi" w:hAnsiTheme="majorHAnsi"/>
            <w:sz w:val="22"/>
            <w:szCs w:val="22"/>
            <w:lang w:val="it-IT"/>
          </w:rPr>
          <w:t>http://svc.mt.gov/deq/dst/#/app/cwaic/report/cycle/2018/auid/MT41D001_010</w:t>
        </w:r>
      </w:hyperlink>
      <w:r>
        <w:rPr>
          <w:rFonts w:asciiTheme="majorHAnsi" w:hAnsiTheme="majorHAnsi"/>
          <w:sz w:val="22"/>
          <w:szCs w:val="22"/>
          <w:lang w:val="it-IT"/>
        </w:rPr>
        <w:t xml:space="preserve">) </w:t>
      </w:r>
    </w:p>
    <w:p w14:paraId="004D4EBB" w14:textId="77777777" w:rsidR="00534479" w:rsidRDefault="00534479" w:rsidP="0029009C">
      <w:pPr>
        <w:spacing w:line="276" w:lineRule="auto"/>
        <w:rPr>
          <w:rFonts w:asciiTheme="majorHAnsi" w:hAnsiTheme="majorHAnsi"/>
          <w:b/>
          <w:sz w:val="22"/>
          <w:szCs w:val="22"/>
          <w:lang w:val="it-IT"/>
        </w:rPr>
      </w:pPr>
    </w:p>
    <w:p w14:paraId="0C471C5D" w14:textId="0D87B2A2" w:rsidR="0029009C" w:rsidRDefault="004853CE" w:rsidP="0029009C">
      <w:pPr>
        <w:spacing w:line="276" w:lineRule="auto"/>
        <w:rPr>
          <w:rFonts w:asciiTheme="majorHAnsi" w:hAnsiTheme="majorHAnsi"/>
          <w:sz w:val="22"/>
          <w:szCs w:val="22"/>
          <w:lang w:val="it-IT"/>
        </w:rPr>
      </w:pPr>
      <w:r>
        <w:rPr>
          <w:rFonts w:asciiTheme="majorHAnsi" w:hAnsiTheme="majorHAnsi"/>
          <w:b/>
          <w:sz w:val="22"/>
          <w:szCs w:val="22"/>
          <w:lang w:val="it-IT"/>
        </w:rPr>
        <w:t xml:space="preserve">Detailed Assessment Report &amp; </w:t>
      </w:r>
      <w:r w:rsidR="0029009C">
        <w:rPr>
          <w:rFonts w:asciiTheme="majorHAnsi" w:hAnsiTheme="majorHAnsi"/>
          <w:b/>
          <w:sz w:val="22"/>
          <w:szCs w:val="22"/>
          <w:lang w:val="it-IT"/>
        </w:rPr>
        <w:t>Overall Condition of Segment</w:t>
      </w:r>
      <w:r w:rsidR="00534479">
        <w:rPr>
          <w:rFonts w:asciiTheme="majorHAnsi" w:hAnsiTheme="majorHAnsi"/>
          <w:b/>
          <w:sz w:val="22"/>
          <w:szCs w:val="22"/>
          <w:lang w:val="it-IT"/>
        </w:rPr>
        <w:t>:</w:t>
      </w:r>
      <w:r w:rsidR="009E0C1B">
        <w:rPr>
          <w:rFonts w:asciiTheme="majorHAnsi" w:hAnsiTheme="majorHAnsi"/>
          <w:sz w:val="22"/>
          <w:szCs w:val="22"/>
          <w:lang w:val="it-IT"/>
        </w:rPr>
        <w:tab/>
      </w:r>
      <w:r w:rsidR="0029009C">
        <w:rPr>
          <w:rFonts w:asciiTheme="majorHAnsi" w:hAnsiTheme="majorHAnsi"/>
          <w:sz w:val="22"/>
          <w:szCs w:val="22"/>
          <w:lang w:val="it-IT"/>
        </w:rPr>
        <w:t xml:space="preserve"> </w:t>
      </w:r>
    </w:p>
    <w:p w14:paraId="1B27212A" w14:textId="68046943" w:rsidR="0029009C" w:rsidRDefault="0029009C" w:rsidP="0029009C">
      <w:pPr>
        <w:spacing w:line="276" w:lineRule="auto"/>
        <w:rPr>
          <w:rFonts w:asciiTheme="majorHAnsi" w:hAnsiTheme="majorHAnsi"/>
          <w:sz w:val="22"/>
          <w:szCs w:val="22"/>
          <w:lang w:val="it-IT"/>
        </w:rPr>
      </w:pPr>
      <w:r>
        <w:rPr>
          <w:rFonts w:asciiTheme="majorHAnsi" w:hAnsiTheme="majorHAnsi"/>
          <w:sz w:val="22"/>
          <w:szCs w:val="22"/>
          <w:lang w:val="it-IT"/>
        </w:rPr>
        <w:t>(</w:t>
      </w:r>
      <w:r w:rsidR="0011037E">
        <w:fldChar w:fldCharType="begin"/>
      </w:r>
      <w:r w:rsidR="0011037E" w:rsidRPr="00485085">
        <w:rPr>
          <w:lang w:val="it-IT"/>
        </w:rPr>
        <w:instrText xml:space="preserve"> HYPERLINK "about:blank" </w:instrText>
      </w:r>
      <w:r w:rsidR="0011037E">
        <w:fldChar w:fldCharType="separate"/>
      </w:r>
      <w:r w:rsidRPr="008C0A86">
        <w:rPr>
          <w:rStyle w:val="Hyperlink"/>
          <w:rFonts w:asciiTheme="majorHAnsi" w:hAnsiTheme="majorHAnsi"/>
          <w:sz w:val="22"/>
          <w:szCs w:val="22"/>
          <w:lang w:val="it-IT"/>
        </w:rPr>
        <w:t>http://deq.mt.gov/Portals/112/Water/WQPB/CWAIC/Reports/2018/MT41D001_010.pdf</w:t>
      </w:r>
      <w:r w:rsidR="0011037E">
        <w:rPr>
          <w:rStyle w:val="Hyperlink"/>
          <w:rFonts w:asciiTheme="majorHAnsi" w:hAnsiTheme="majorHAnsi"/>
          <w:sz w:val="22"/>
          <w:szCs w:val="22"/>
          <w:lang w:val="it-IT"/>
        </w:rPr>
        <w:fldChar w:fldCharType="end"/>
      </w:r>
      <w:r>
        <w:rPr>
          <w:rFonts w:asciiTheme="majorHAnsi" w:hAnsiTheme="majorHAnsi"/>
          <w:sz w:val="22"/>
          <w:szCs w:val="22"/>
          <w:lang w:val="it-IT"/>
        </w:rPr>
        <w:t xml:space="preserve"> )</w:t>
      </w:r>
    </w:p>
    <w:p w14:paraId="1686B791" w14:textId="77777777" w:rsidR="0029009C" w:rsidRPr="0029009C" w:rsidRDefault="0029009C" w:rsidP="0029009C">
      <w:pPr>
        <w:spacing w:line="276" w:lineRule="auto"/>
        <w:rPr>
          <w:rFonts w:asciiTheme="majorHAnsi" w:hAnsiTheme="majorHAnsi"/>
          <w:sz w:val="22"/>
          <w:szCs w:val="22"/>
          <w:lang w:val="it-IT"/>
        </w:rPr>
      </w:pPr>
    </w:p>
    <w:p w14:paraId="1F205B60" w14:textId="337AA96D" w:rsidR="00AA43CE" w:rsidRDefault="0029009C" w:rsidP="0029009C">
      <w:pPr>
        <w:spacing w:line="276" w:lineRule="auto"/>
        <w:rPr>
          <w:rFonts w:asciiTheme="majorHAnsi" w:hAnsiTheme="majorHAnsi"/>
          <w:sz w:val="22"/>
          <w:szCs w:val="22"/>
          <w:lang w:val="it-IT"/>
        </w:rPr>
      </w:pPr>
      <w:r>
        <w:rPr>
          <w:rFonts w:asciiTheme="majorHAnsi" w:hAnsiTheme="majorHAnsi"/>
          <w:sz w:val="22"/>
          <w:szCs w:val="22"/>
          <w:lang w:val="it-IT"/>
        </w:rPr>
        <w:t>“</w:t>
      </w:r>
      <w:r w:rsidRPr="0029009C">
        <w:rPr>
          <w:rFonts w:asciiTheme="majorHAnsi" w:hAnsiTheme="majorHAnsi"/>
          <w:sz w:val="22"/>
          <w:szCs w:val="22"/>
          <w:lang w:val="it-IT"/>
        </w:rPr>
        <w:t>Aquatic Life &amp; Cold Water Fishery: BIOLOGY - moderate impairment: increased brown trout mortality rates, decreased Age IV+ numbers, decreased YOY survival and recruitment have been correlated with low flows and high temperatures associated with low water years and exacerbated by irrigation withdrawls; trout populations are also affected by angling pressure, implementation of special regulations, stocking efforts, interspecies competition, available habitat, spawning areas and the Divide dam barrier; macroinvertebrate &amp; periphyton sampled in 1978 do not indicate impairment, but these 1977 samples may not be representative of the biologic community's response to low flow conditions; CHEMISTRY - severe impairment due to &gt; 150% chronic standard exceedence for Lead &amp; Cadmium;  &lt; 150% chronic standard exceedence for Cu &amp; Zn exceedences and numerous, well-documented temperature standard exceedences.  HABITAT - moderate impairment due to dewatering which is  well documented in MFWP reports &amp; substantiated by USGS gaging at Melrose and Twin Bridges; channel alteration via stabilization structures,irrigation diversions &amp; road encroachment; management, development of alternative water sources &amp; drought plan have and will mitigate dewatering impacts, but additional data should be collected to document long term effects on biota.  Agriculture: no excessively high salinity and toxicant levels noted in water chemistry data.  Industrial: no excessively high salinity and turbidity levels noted in water chemistry data.  Drinking Water: Lead and Cadmium human health standard exceedences.</w:t>
      </w:r>
      <w:r>
        <w:rPr>
          <w:rFonts w:asciiTheme="majorHAnsi" w:hAnsiTheme="majorHAnsi"/>
          <w:sz w:val="22"/>
          <w:szCs w:val="22"/>
          <w:lang w:val="it-IT"/>
        </w:rPr>
        <w:t>”</w:t>
      </w:r>
    </w:p>
    <w:p w14:paraId="03C27EC9" w14:textId="1C69D079" w:rsidR="0029009C" w:rsidRDefault="0029009C" w:rsidP="0029009C">
      <w:pPr>
        <w:spacing w:line="276" w:lineRule="auto"/>
        <w:rPr>
          <w:rFonts w:asciiTheme="majorHAnsi" w:hAnsiTheme="majorHAnsi"/>
          <w:sz w:val="22"/>
          <w:szCs w:val="22"/>
          <w:lang w:val="it-IT"/>
        </w:rPr>
      </w:pPr>
    </w:p>
    <w:p w14:paraId="226F6091" w14:textId="52D9794F" w:rsidR="0029009C" w:rsidRDefault="0029009C" w:rsidP="0029009C">
      <w:pPr>
        <w:spacing w:line="276" w:lineRule="auto"/>
        <w:rPr>
          <w:rFonts w:asciiTheme="majorHAnsi" w:hAnsiTheme="majorHAnsi"/>
          <w:sz w:val="22"/>
          <w:szCs w:val="22"/>
          <w:lang w:val="it-IT"/>
        </w:rPr>
      </w:pPr>
      <w:r w:rsidRPr="0029009C">
        <w:rPr>
          <w:rFonts w:asciiTheme="majorHAnsi" w:hAnsiTheme="majorHAnsi"/>
          <w:b/>
          <w:sz w:val="22"/>
          <w:szCs w:val="22"/>
          <w:u w:val="single"/>
          <w:lang w:val="it-IT"/>
        </w:rPr>
        <w:t>Middle River:</w:t>
      </w:r>
      <w:r>
        <w:rPr>
          <w:rFonts w:asciiTheme="majorHAnsi" w:hAnsiTheme="majorHAnsi"/>
          <w:sz w:val="22"/>
          <w:szCs w:val="22"/>
          <w:lang w:val="it-IT"/>
        </w:rPr>
        <w:t xml:space="preserve"> Reporting Cycle 2018</w:t>
      </w:r>
    </w:p>
    <w:p w14:paraId="37F2D3AC" w14:textId="690C9962" w:rsidR="00534479" w:rsidRPr="0029009C" w:rsidRDefault="00534479" w:rsidP="0029009C">
      <w:pPr>
        <w:spacing w:line="276" w:lineRule="auto"/>
        <w:rPr>
          <w:rFonts w:asciiTheme="majorHAnsi" w:hAnsiTheme="majorHAnsi"/>
          <w:sz w:val="22"/>
          <w:szCs w:val="22"/>
          <w:lang w:val="it-IT"/>
        </w:rPr>
      </w:pPr>
      <w:r>
        <w:rPr>
          <w:rFonts w:asciiTheme="majorHAnsi" w:hAnsiTheme="majorHAnsi"/>
          <w:sz w:val="22"/>
          <w:szCs w:val="22"/>
          <w:lang w:val="it-IT"/>
        </w:rPr>
        <w:t>(</w:t>
      </w:r>
      <w:r w:rsidR="00000000">
        <w:fldChar w:fldCharType="begin"/>
      </w:r>
      <w:r w:rsidR="00000000" w:rsidRPr="00485085">
        <w:rPr>
          <w:lang w:val="it-IT"/>
        </w:rPr>
        <w:instrText xml:space="preserve"> HYPERLINK "about:blank" \l "/app/cwaic/report/cycle/2018/auid/MT41D001_020" </w:instrText>
      </w:r>
      <w:r w:rsidR="00000000">
        <w:fldChar w:fldCharType="separate"/>
      </w:r>
      <w:r w:rsidRPr="008C0A86">
        <w:rPr>
          <w:rStyle w:val="Hyperlink"/>
          <w:rFonts w:asciiTheme="majorHAnsi" w:hAnsiTheme="majorHAnsi"/>
          <w:sz w:val="22"/>
          <w:szCs w:val="22"/>
          <w:lang w:val="it-IT"/>
        </w:rPr>
        <w:t>http://svc.mt.gov/deq/dst/#/app/cwaic/report/cycle/2018/auid/MT41D001_020</w:t>
      </w:r>
      <w:r w:rsidR="00000000">
        <w:rPr>
          <w:rStyle w:val="Hyperlink"/>
          <w:rFonts w:asciiTheme="majorHAnsi" w:hAnsiTheme="majorHAnsi"/>
          <w:sz w:val="22"/>
          <w:szCs w:val="22"/>
          <w:lang w:val="it-IT"/>
        </w:rPr>
        <w:fldChar w:fldCharType="end"/>
      </w:r>
      <w:r>
        <w:rPr>
          <w:rFonts w:asciiTheme="majorHAnsi" w:hAnsiTheme="majorHAnsi"/>
          <w:sz w:val="22"/>
          <w:szCs w:val="22"/>
          <w:lang w:val="it-IT"/>
        </w:rPr>
        <w:t xml:space="preserve"> )</w:t>
      </w:r>
    </w:p>
    <w:p w14:paraId="2E1CAA19" w14:textId="70CCA51D" w:rsidR="00534479" w:rsidRDefault="00534479" w:rsidP="0029009C">
      <w:pPr>
        <w:spacing w:line="276" w:lineRule="auto"/>
        <w:rPr>
          <w:rFonts w:asciiTheme="majorHAnsi" w:hAnsiTheme="majorHAnsi"/>
          <w:sz w:val="22"/>
          <w:szCs w:val="22"/>
          <w:lang w:val="it-IT"/>
        </w:rPr>
      </w:pPr>
    </w:p>
    <w:p w14:paraId="75E730C9" w14:textId="3ED04F66" w:rsidR="00534479" w:rsidRPr="00534479" w:rsidRDefault="004853CE" w:rsidP="0029009C">
      <w:pPr>
        <w:spacing w:line="276" w:lineRule="auto"/>
        <w:rPr>
          <w:rFonts w:asciiTheme="majorHAnsi" w:hAnsiTheme="majorHAnsi"/>
          <w:b/>
          <w:sz w:val="22"/>
          <w:szCs w:val="22"/>
          <w:lang w:val="it-IT"/>
        </w:rPr>
      </w:pPr>
      <w:r>
        <w:rPr>
          <w:rFonts w:asciiTheme="majorHAnsi" w:hAnsiTheme="majorHAnsi"/>
          <w:b/>
          <w:sz w:val="22"/>
          <w:szCs w:val="22"/>
          <w:lang w:val="it-IT"/>
        </w:rPr>
        <w:t xml:space="preserve">Detailed Assessment Report &amp; </w:t>
      </w:r>
      <w:r w:rsidR="00534479">
        <w:rPr>
          <w:rFonts w:asciiTheme="majorHAnsi" w:hAnsiTheme="majorHAnsi"/>
          <w:b/>
          <w:sz w:val="22"/>
          <w:szCs w:val="22"/>
          <w:lang w:val="it-IT"/>
        </w:rPr>
        <w:t>Overall Condition of Segment:</w:t>
      </w:r>
    </w:p>
    <w:p w14:paraId="341EC072" w14:textId="2ACDA416" w:rsidR="0029009C" w:rsidRPr="0029009C" w:rsidRDefault="0029009C" w:rsidP="0029009C">
      <w:pPr>
        <w:spacing w:line="276" w:lineRule="auto"/>
        <w:rPr>
          <w:rFonts w:asciiTheme="majorHAnsi" w:hAnsiTheme="majorHAnsi"/>
          <w:sz w:val="22"/>
          <w:szCs w:val="22"/>
          <w:lang w:val="it-IT"/>
        </w:rPr>
      </w:pPr>
      <w:r>
        <w:rPr>
          <w:rFonts w:asciiTheme="majorHAnsi" w:hAnsiTheme="majorHAnsi"/>
          <w:sz w:val="22"/>
          <w:szCs w:val="22"/>
          <w:lang w:val="it-IT"/>
        </w:rPr>
        <w:t>(</w:t>
      </w:r>
      <w:r w:rsidR="00000000">
        <w:fldChar w:fldCharType="begin"/>
      </w:r>
      <w:r w:rsidR="00000000" w:rsidRPr="00485085">
        <w:rPr>
          <w:lang w:val="it-IT"/>
        </w:rPr>
        <w:instrText xml:space="preserve"> HYPERLINK "about:blank" </w:instrText>
      </w:r>
      <w:r w:rsidR="00000000">
        <w:fldChar w:fldCharType="separate"/>
      </w:r>
      <w:r w:rsidR="00534479" w:rsidRPr="008C0A86">
        <w:rPr>
          <w:rStyle w:val="Hyperlink"/>
          <w:rFonts w:asciiTheme="majorHAnsi" w:hAnsiTheme="majorHAnsi"/>
          <w:sz w:val="22"/>
          <w:szCs w:val="22"/>
          <w:lang w:val="it-IT"/>
        </w:rPr>
        <w:t>http://deq.mt.gov/Portals/112/Water/WQPB/CWAIC/Reports/2018/MT41D001_020.pdf</w:t>
      </w:r>
      <w:r w:rsidR="00000000">
        <w:rPr>
          <w:rStyle w:val="Hyperlink"/>
          <w:rFonts w:asciiTheme="majorHAnsi" w:hAnsiTheme="majorHAnsi"/>
          <w:sz w:val="22"/>
          <w:szCs w:val="22"/>
          <w:lang w:val="it-IT"/>
        </w:rPr>
        <w:fldChar w:fldCharType="end"/>
      </w:r>
      <w:r w:rsidR="00534479">
        <w:rPr>
          <w:rFonts w:asciiTheme="majorHAnsi" w:hAnsiTheme="majorHAnsi"/>
          <w:sz w:val="22"/>
          <w:szCs w:val="22"/>
          <w:lang w:val="it-IT"/>
        </w:rPr>
        <w:t xml:space="preserve">) </w:t>
      </w:r>
    </w:p>
    <w:p w14:paraId="323BBD1A" w14:textId="54BEDD54" w:rsidR="0029009C" w:rsidRDefault="0029009C" w:rsidP="008442A4">
      <w:pPr>
        <w:spacing w:line="276" w:lineRule="auto"/>
        <w:rPr>
          <w:rFonts w:asciiTheme="majorHAnsi" w:hAnsiTheme="majorHAnsi"/>
          <w:sz w:val="22"/>
          <w:szCs w:val="22"/>
          <w:lang w:val="it-IT"/>
        </w:rPr>
      </w:pPr>
    </w:p>
    <w:p w14:paraId="393DD215" w14:textId="4E803B3E" w:rsidR="00534479" w:rsidRDefault="00534479" w:rsidP="00534479">
      <w:pPr>
        <w:spacing w:line="276" w:lineRule="auto"/>
        <w:rPr>
          <w:rFonts w:asciiTheme="majorHAnsi" w:hAnsiTheme="majorHAnsi"/>
          <w:sz w:val="22"/>
          <w:szCs w:val="22"/>
          <w:lang w:val="it-IT"/>
        </w:rPr>
      </w:pPr>
      <w:r>
        <w:rPr>
          <w:rFonts w:asciiTheme="majorHAnsi" w:hAnsiTheme="majorHAnsi"/>
          <w:sz w:val="22"/>
          <w:szCs w:val="22"/>
          <w:lang w:val="it-IT"/>
        </w:rPr>
        <w:t>“</w:t>
      </w:r>
      <w:r w:rsidRPr="00534479">
        <w:rPr>
          <w:rFonts w:asciiTheme="majorHAnsi" w:hAnsiTheme="majorHAnsi"/>
          <w:sz w:val="22"/>
          <w:szCs w:val="22"/>
          <w:lang w:val="it-IT"/>
        </w:rPr>
        <w:t xml:space="preserve">Aquatic Life &amp; Cold Water Fishery: BIOLOGY -moderate impairment: periodic dewatering which occurs during low water years and exacerbated by irrigation withdrawls limits full potential of grayling and rainbow populations; trout populations are also affected by angling pressure, implementation of special regulations, stocking efforts, interspecies competition,available habitat, spawning areas and the Divide dam barrier; macroinvertebrates sampled in 1990 indicate slight impairment; CHEMISTRY - severe impairment due to Lead and Copper aquatic life standard exceedences (&gt; 150% of chronic std). These single data points for Cu and Pb are over 21 years old at the time of this assessment update(11/03).  More recent water chemistry data is needed for the Big Hole. Temperature standard exceedences associated with low flows; (Continued below. Comments pertain to both beneficial uses.  HABITAT moderate impairment due to periodic </w:t>
      </w:r>
      <w:r w:rsidRPr="00534479">
        <w:rPr>
          <w:rFonts w:asciiTheme="majorHAnsi" w:hAnsiTheme="majorHAnsi"/>
          <w:sz w:val="22"/>
          <w:szCs w:val="22"/>
          <w:lang w:val="it-IT"/>
        </w:rPr>
        <w:lastRenderedPageBreak/>
        <w:t>dewatering. The lowest flows are about 100 cfs. The low streamflow and temperature problems persist as evidenced by the angling closures in 2002 and 2003; documented habitat degradation in the form of bank trampling &amp; riparian vegetation degradation due to grazing; management, development of alternative water sources &amp; drought plan have and will mitigate dewatering impacts, but additional data should be collected to document long term effects on biota. Agriculture: no high salinity or toxicant levels noted in water chemistry data.  Industrial: no high salinity or turbidity levels noted in water chemistry data.  Drinking Water: Lead human health standard exceedence.</w:t>
      </w:r>
      <w:r>
        <w:rPr>
          <w:rFonts w:asciiTheme="majorHAnsi" w:hAnsiTheme="majorHAnsi"/>
          <w:sz w:val="22"/>
          <w:szCs w:val="22"/>
          <w:lang w:val="it-IT"/>
        </w:rPr>
        <w:t>”</w:t>
      </w:r>
    </w:p>
    <w:p w14:paraId="286D8979" w14:textId="77777777" w:rsidR="00534479" w:rsidRPr="00534479" w:rsidRDefault="00534479" w:rsidP="00534479">
      <w:pPr>
        <w:spacing w:line="276" w:lineRule="auto"/>
        <w:rPr>
          <w:rFonts w:asciiTheme="majorHAnsi" w:hAnsiTheme="majorHAnsi"/>
          <w:sz w:val="22"/>
          <w:szCs w:val="22"/>
          <w:lang w:val="it-IT"/>
        </w:rPr>
      </w:pPr>
    </w:p>
    <w:p w14:paraId="3BDA585A" w14:textId="451149D7" w:rsidR="00534479" w:rsidRDefault="005D65D0" w:rsidP="008442A4">
      <w:pPr>
        <w:spacing w:line="276" w:lineRule="auto"/>
        <w:rPr>
          <w:rFonts w:asciiTheme="majorHAnsi" w:hAnsiTheme="majorHAnsi"/>
          <w:b/>
          <w:sz w:val="22"/>
          <w:szCs w:val="22"/>
          <w:lang w:val="it-IT"/>
        </w:rPr>
      </w:pPr>
      <w:r w:rsidRPr="005D65D0">
        <w:rPr>
          <w:rFonts w:asciiTheme="majorHAnsi" w:hAnsiTheme="majorHAnsi"/>
          <w:b/>
          <w:sz w:val="22"/>
          <w:szCs w:val="22"/>
          <w:u w:val="single"/>
          <w:lang w:val="it-IT"/>
        </w:rPr>
        <w:t>Upper River:</w:t>
      </w:r>
      <w:r>
        <w:rPr>
          <w:rFonts w:asciiTheme="majorHAnsi" w:hAnsiTheme="majorHAnsi"/>
          <w:b/>
          <w:sz w:val="22"/>
          <w:szCs w:val="22"/>
          <w:lang w:val="it-IT"/>
        </w:rPr>
        <w:t xml:space="preserve"> </w:t>
      </w:r>
      <w:r w:rsidR="00534479">
        <w:rPr>
          <w:rFonts w:asciiTheme="majorHAnsi" w:hAnsiTheme="majorHAnsi"/>
          <w:sz w:val="22"/>
          <w:szCs w:val="22"/>
          <w:lang w:val="it-IT"/>
        </w:rPr>
        <w:t>Reporting Cycle 2018</w:t>
      </w:r>
    </w:p>
    <w:p w14:paraId="5B2087B0" w14:textId="6C6CCE52" w:rsidR="00534479" w:rsidRPr="00534479" w:rsidRDefault="00534479" w:rsidP="008442A4">
      <w:pPr>
        <w:spacing w:line="276" w:lineRule="auto"/>
        <w:rPr>
          <w:rFonts w:asciiTheme="majorHAnsi" w:hAnsiTheme="majorHAnsi"/>
          <w:sz w:val="22"/>
          <w:szCs w:val="22"/>
          <w:lang w:val="it-IT"/>
        </w:rPr>
      </w:pPr>
      <w:r>
        <w:rPr>
          <w:rFonts w:asciiTheme="majorHAnsi" w:hAnsiTheme="majorHAnsi"/>
          <w:sz w:val="22"/>
          <w:szCs w:val="22"/>
          <w:lang w:val="it-IT"/>
        </w:rPr>
        <w:t>(</w:t>
      </w:r>
      <w:r w:rsidR="00000000">
        <w:fldChar w:fldCharType="begin"/>
      </w:r>
      <w:r w:rsidR="00000000" w:rsidRPr="00485085">
        <w:rPr>
          <w:lang w:val="it-IT"/>
        </w:rPr>
        <w:instrText xml:space="preserve"> HYPERLINK "about:blank" \l "/app/cwaic/report/cycle/2018/auid/MT41D001_030" </w:instrText>
      </w:r>
      <w:r w:rsidR="00000000">
        <w:fldChar w:fldCharType="separate"/>
      </w:r>
      <w:r w:rsidRPr="008C0A86">
        <w:rPr>
          <w:rStyle w:val="Hyperlink"/>
          <w:rFonts w:asciiTheme="majorHAnsi" w:hAnsiTheme="majorHAnsi"/>
          <w:sz w:val="22"/>
          <w:szCs w:val="22"/>
          <w:lang w:val="it-IT"/>
        </w:rPr>
        <w:t>http://svc.mt.gov/deq/dst/#/app/cwaic/report/cycle/2018/auid/MT41D001_030</w:t>
      </w:r>
      <w:r w:rsidR="00000000">
        <w:rPr>
          <w:rStyle w:val="Hyperlink"/>
          <w:rFonts w:asciiTheme="majorHAnsi" w:hAnsiTheme="majorHAnsi"/>
          <w:sz w:val="22"/>
          <w:szCs w:val="22"/>
          <w:lang w:val="it-IT"/>
        </w:rPr>
        <w:fldChar w:fldCharType="end"/>
      </w:r>
      <w:r>
        <w:rPr>
          <w:rFonts w:asciiTheme="majorHAnsi" w:hAnsiTheme="majorHAnsi"/>
          <w:sz w:val="22"/>
          <w:szCs w:val="22"/>
          <w:lang w:val="it-IT"/>
        </w:rPr>
        <w:t xml:space="preserve">) </w:t>
      </w:r>
    </w:p>
    <w:p w14:paraId="7EDD8FAF" w14:textId="77777777" w:rsidR="00534479" w:rsidRDefault="00534479" w:rsidP="008442A4">
      <w:pPr>
        <w:spacing w:line="276" w:lineRule="auto"/>
        <w:rPr>
          <w:rFonts w:asciiTheme="majorHAnsi" w:hAnsiTheme="majorHAnsi"/>
          <w:b/>
          <w:sz w:val="22"/>
          <w:szCs w:val="22"/>
          <w:lang w:val="it-IT"/>
        </w:rPr>
      </w:pPr>
    </w:p>
    <w:p w14:paraId="0E670232" w14:textId="482ACD99" w:rsidR="005D65D0" w:rsidRDefault="004853CE" w:rsidP="008442A4">
      <w:pPr>
        <w:spacing w:line="276" w:lineRule="auto"/>
        <w:rPr>
          <w:rFonts w:asciiTheme="majorHAnsi" w:hAnsiTheme="majorHAnsi"/>
          <w:sz w:val="22"/>
          <w:szCs w:val="22"/>
          <w:lang w:val="it-IT"/>
        </w:rPr>
      </w:pPr>
      <w:r>
        <w:rPr>
          <w:rFonts w:asciiTheme="majorHAnsi" w:hAnsiTheme="majorHAnsi"/>
          <w:b/>
          <w:sz w:val="22"/>
          <w:szCs w:val="22"/>
          <w:lang w:val="it-IT"/>
        </w:rPr>
        <w:t xml:space="preserve">Detailed Assessment Report &amp; </w:t>
      </w:r>
      <w:r w:rsidR="005D65D0">
        <w:rPr>
          <w:rFonts w:asciiTheme="majorHAnsi" w:hAnsiTheme="majorHAnsi"/>
          <w:b/>
          <w:sz w:val="22"/>
          <w:szCs w:val="22"/>
          <w:lang w:val="it-IT"/>
        </w:rPr>
        <w:t>Overall Condition of Segment</w:t>
      </w:r>
      <w:r w:rsidR="00534479">
        <w:rPr>
          <w:rFonts w:asciiTheme="majorHAnsi" w:hAnsiTheme="majorHAnsi"/>
          <w:sz w:val="22"/>
          <w:szCs w:val="22"/>
          <w:lang w:val="it-IT"/>
        </w:rPr>
        <w:t>:</w:t>
      </w:r>
    </w:p>
    <w:p w14:paraId="0246F2F1" w14:textId="541EE5B8" w:rsidR="005D65D0" w:rsidRDefault="005D65D0" w:rsidP="008442A4">
      <w:pPr>
        <w:spacing w:line="276" w:lineRule="auto"/>
        <w:rPr>
          <w:rFonts w:asciiTheme="majorHAnsi" w:hAnsiTheme="majorHAnsi"/>
          <w:sz w:val="22"/>
          <w:szCs w:val="22"/>
          <w:lang w:val="it-IT"/>
        </w:rPr>
      </w:pPr>
      <w:r>
        <w:rPr>
          <w:rFonts w:asciiTheme="majorHAnsi" w:hAnsiTheme="majorHAnsi"/>
          <w:sz w:val="22"/>
          <w:szCs w:val="22"/>
          <w:lang w:val="it-IT"/>
        </w:rPr>
        <w:t>(</w:t>
      </w:r>
      <w:r w:rsidR="0011037E">
        <w:fldChar w:fldCharType="begin"/>
      </w:r>
      <w:r w:rsidR="0011037E" w:rsidRPr="00485085">
        <w:rPr>
          <w:lang w:val="it-IT"/>
        </w:rPr>
        <w:instrText xml:space="preserve"> HYPERLINK "about:blank" </w:instrText>
      </w:r>
      <w:r w:rsidR="0011037E">
        <w:fldChar w:fldCharType="separate"/>
      </w:r>
      <w:r w:rsidR="004853CE" w:rsidRPr="008C0A86">
        <w:rPr>
          <w:rStyle w:val="Hyperlink"/>
          <w:rFonts w:asciiTheme="majorHAnsi" w:hAnsiTheme="majorHAnsi"/>
          <w:sz w:val="22"/>
          <w:szCs w:val="22"/>
          <w:lang w:val="it-IT"/>
        </w:rPr>
        <w:t>http://deq.mt.gov/Portals/112/Water/WQPB/CWAIC/Reports/2018/MT41D001_030.pdf</w:t>
      </w:r>
      <w:r w:rsidR="0011037E">
        <w:rPr>
          <w:rStyle w:val="Hyperlink"/>
          <w:rFonts w:asciiTheme="majorHAnsi" w:hAnsiTheme="majorHAnsi"/>
          <w:sz w:val="22"/>
          <w:szCs w:val="22"/>
          <w:lang w:val="it-IT"/>
        </w:rPr>
        <w:fldChar w:fldCharType="end"/>
      </w:r>
      <w:r w:rsidR="004853CE">
        <w:rPr>
          <w:rFonts w:asciiTheme="majorHAnsi" w:hAnsiTheme="majorHAnsi"/>
          <w:sz w:val="22"/>
          <w:szCs w:val="22"/>
          <w:lang w:val="it-IT"/>
        </w:rPr>
        <w:t xml:space="preserve">) </w:t>
      </w:r>
    </w:p>
    <w:p w14:paraId="5F1F271D" w14:textId="49D78487" w:rsidR="004853CE" w:rsidRDefault="004853CE" w:rsidP="008442A4">
      <w:pPr>
        <w:spacing w:line="276" w:lineRule="auto"/>
        <w:rPr>
          <w:rFonts w:asciiTheme="majorHAnsi" w:hAnsiTheme="majorHAnsi"/>
          <w:sz w:val="22"/>
          <w:szCs w:val="22"/>
          <w:lang w:val="it-IT"/>
        </w:rPr>
      </w:pPr>
    </w:p>
    <w:p w14:paraId="6C040E59" w14:textId="43F0ABD6" w:rsidR="004853CE" w:rsidRDefault="004853CE" w:rsidP="008442A4">
      <w:pPr>
        <w:spacing w:line="276" w:lineRule="auto"/>
        <w:rPr>
          <w:rFonts w:asciiTheme="majorHAnsi" w:hAnsiTheme="majorHAnsi"/>
          <w:sz w:val="22"/>
          <w:szCs w:val="22"/>
          <w:lang w:val="it-IT"/>
        </w:rPr>
      </w:pPr>
      <w:r>
        <w:rPr>
          <w:rFonts w:asciiTheme="majorHAnsi" w:hAnsiTheme="majorHAnsi"/>
          <w:sz w:val="22"/>
          <w:szCs w:val="22"/>
          <w:lang w:val="it-IT"/>
        </w:rPr>
        <w:t>“</w:t>
      </w:r>
      <w:r w:rsidRPr="004853CE">
        <w:rPr>
          <w:rFonts w:asciiTheme="majorHAnsi" w:hAnsiTheme="majorHAnsi"/>
          <w:sz w:val="22"/>
          <w:szCs w:val="22"/>
          <w:lang w:val="it-IT"/>
        </w:rPr>
        <w:t>Aquatic Life &amp; Cold Water Fishery: BIOLOGY - moderate impairment: grayling population is severely depleted relative to historical levels due to the following combination of stressors:  dewatering, high water temperatures, non-native species competition, habitat degradation &amp; angling pressure, although populations appear to rebounding over the past the several years, the fishery is still periodically diminished by adverse temperature and flow conditions; CHEMISTRY - moderate impairment: temperature standard exceedences commonly occur during periods of drought when low flows are further reduced by irrigation withdrawls.  HABITAT - moderate impairment due to dewatering (commonly below the 60 cfs recommended instream flow and periodically below the 20 cfs recommended minimum survival flow for grayling) has been documented in numerous water years for prolonged periods of time; riparian veg removal, channel instability noted; road encroachment; management, development of alternative water sources &amp; drought plan have and will mitigate dewatering impacts, but additional data should be collected to document long term effects on biota.  Agriculture: no high salinity or toxicant levels noted which would preclude use for agricultural purposes.  Industrial: no high salinity or turbidity levels noted which would precluded use for industrial purposes.  Drinking Water: no human health standard exceedences noted.</w:t>
      </w:r>
      <w:r>
        <w:rPr>
          <w:rFonts w:asciiTheme="majorHAnsi" w:hAnsiTheme="majorHAnsi"/>
          <w:sz w:val="22"/>
          <w:szCs w:val="22"/>
          <w:lang w:val="it-IT"/>
        </w:rPr>
        <w:t>”</w:t>
      </w:r>
    </w:p>
    <w:p w14:paraId="2DBFD272" w14:textId="2397E4FA" w:rsidR="005D65D0" w:rsidRPr="005D65D0" w:rsidRDefault="005D65D0" w:rsidP="008442A4">
      <w:pPr>
        <w:spacing w:line="276" w:lineRule="auto"/>
        <w:rPr>
          <w:rFonts w:asciiTheme="majorHAnsi" w:hAnsiTheme="majorHAnsi"/>
          <w:sz w:val="22"/>
          <w:szCs w:val="22"/>
          <w:lang w:val="it-IT"/>
        </w:rPr>
      </w:pPr>
    </w:p>
    <w:p w14:paraId="64FBB139" w14:textId="1262F889" w:rsidR="00AA43CE" w:rsidRDefault="00AA43CE" w:rsidP="008442A4">
      <w:pPr>
        <w:spacing w:line="276" w:lineRule="auto"/>
        <w:rPr>
          <w:rFonts w:asciiTheme="majorHAnsi" w:hAnsiTheme="majorHAnsi"/>
          <w:b/>
          <w:sz w:val="22"/>
          <w:szCs w:val="22"/>
          <w:u w:val="single"/>
          <w:lang w:val="it-IT"/>
        </w:rPr>
      </w:pPr>
      <w:r w:rsidRPr="00AA43CE">
        <w:rPr>
          <w:rFonts w:asciiTheme="majorHAnsi" w:hAnsiTheme="majorHAnsi"/>
          <w:b/>
          <w:sz w:val="22"/>
          <w:szCs w:val="22"/>
          <w:u w:val="single"/>
          <w:lang w:val="it-IT"/>
        </w:rPr>
        <w:t>CCAA</w:t>
      </w:r>
    </w:p>
    <w:p w14:paraId="79E563BA" w14:textId="51089AC4" w:rsidR="004853CE" w:rsidRDefault="004853CE" w:rsidP="004853CE">
      <w:pPr>
        <w:spacing w:line="276" w:lineRule="auto"/>
        <w:rPr>
          <w:rFonts w:asciiTheme="majorHAnsi" w:hAnsiTheme="majorHAnsi"/>
          <w:sz w:val="22"/>
          <w:szCs w:val="22"/>
          <w:lang w:val="it-IT"/>
        </w:rPr>
      </w:pPr>
      <w:r>
        <w:rPr>
          <w:rFonts w:asciiTheme="majorHAnsi" w:hAnsiTheme="majorHAnsi"/>
          <w:sz w:val="22"/>
        </w:rPr>
        <w:t>(</w:t>
      </w:r>
      <w:hyperlink r:id="rId18" w:history="1">
        <w:r w:rsidRPr="004853CE">
          <w:rPr>
            <w:rStyle w:val="Hyperlink"/>
            <w:rFonts w:asciiTheme="majorHAnsi" w:hAnsiTheme="majorHAnsi"/>
            <w:sz w:val="22"/>
          </w:rPr>
          <w:t>https://www.fws.gov/mountain-prairie/es/species/fish/grayling/CCAA_June2006.pdf</w:t>
        </w:r>
      </w:hyperlink>
      <w:r>
        <w:rPr>
          <w:rFonts w:asciiTheme="majorHAnsi" w:hAnsiTheme="majorHAnsi"/>
          <w:sz w:val="22"/>
        </w:rPr>
        <w:t>)</w:t>
      </w:r>
      <w:r w:rsidRPr="004853CE">
        <w:rPr>
          <w:rFonts w:asciiTheme="majorHAnsi" w:hAnsiTheme="majorHAnsi"/>
          <w:sz w:val="22"/>
          <w:szCs w:val="22"/>
          <w:lang w:val="it-IT"/>
        </w:rPr>
        <w:t xml:space="preserve"> </w:t>
      </w:r>
    </w:p>
    <w:p w14:paraId="5226263F" w14:textId="77777777" w:rsidR="004853CE" w:rsidRPr="004853CE" w:rsidRDefault="004853CE" w:rsidP="004853CE">
      <w:pPr>
        <w:spacing w:line="276" w:lineRule="auto"/>
        <w:rPr>
          <w:rFonts w:asciiTheme="majorHAnsi" w:hAnsiTheme="majorHAnsi"/>
          <w:sz w:val="22"/>
          <w:szCs w:val="22"/>
          <w:lang w:val="it-IT"/>
        </w:rPr>
      </w:pPr>
    </w:p>
    <w:p w14:paraId="4BC60FEE" w14:textId="08423F98" w:rsidR="009E0C1B" w:rsidRPr="00BD24E9" w:rsidRDefault="009E0C1B" w:rsidP="004853CE">
      <w:pPr>
        <w:spacing w:line="276" w:lineRule="auto"/>
        <w:ind w:firstLine="720"/>
        <w:rPr>
          <w:rFonts w:asciiTheme="majorHAnsi" w:hAnsiTheme="majorHAnsi"/>
          <w:sz w:val="22"/>
          <w:szCs w:val="22"/>
        </w:rPr>
      </w:pPr>
      <w:r>
        <w:rPr>
          <w:rFonts w:asciiTheme="majorHAnsi" w:hAnsiTheme="majorHAnsi"/>
          <w:sz w:val="22"/>
          <w:szCs w:val="22"/>
          <w:lang w:val="it-IT"/>
        </w:rPr>
        <w:t xml:space="preserve">With regard to grayling recovery efforts, </w:t>
      </w:r>
      <w:r>
        <w:rPr>
          <w:rFonts w:asciiTheme="majorHAnsi" w:hAnsiTheme="majorHAnsi"/>
          <w:sz w:val="22"/>
          <w:szCs w:val="22"/>
        </w:rPr>
        <w:t>w</w:t>
      </w:r>
      <w:r w:rsidRPr="00BD24E9">
        <w:rPr>
          <w:rFonts w:asciiTheme="majorHAnsi" w:hAnsiTheme="majorHAnsi"/>
          <w:sz w:val="22"/>
          <w:szCs w:val="22"/>
        </w:rPr>
        <w:t xml:space="preserve">ork has focused on riparian fencing, increasing stream flows, removing fish barriers and providing fish passageways around irrigation diversions, and stream and riparian restoration. In 2009, MFWP in partnership with USFWS, DNRC, and the NRCS established a Candidate Conservation Agreement with Assurances (CCAA). Landowners are encouraged to enroll in the program and site-specific plans to maintain and/or restore stream and riparian habitat are developed for each property. Participating landowners are assured that no additional regulatory requirements will be applied if Arctic grayling do become listed. A drought management plan was put in place in 1997 through a partnership between the BHWC, MFWP, </w:t>
      </w:r>
      <w:r w:rsidRPr="00BD24E9">
        <w:rPr>
          <w:rFonts w:asciiTheme="majorHAnsi" w:hAnsiTheme="majorHAnsi"/>
          <w:sz w:val="22"/>
          <w:szCs w:val="22"/>
        </w:rPr>
        <w:lastRenderedPageBreak/>
        <w:t xml:space="preserve">DNRC, and NRCS and is updated approximately every two years. The purpose of the plan is to mitigate the effects of low stream flows and </w:t>
      </w:r>
      <w:r w:rsidR="00E35BE8" w:rsidRPr="00BD24E9">
        <w:rPr>
          <w:rFonts w:asciiTheme="majorHAnsi" w:hAnsiTheme="majorHAnsi"/>
          <w:sz w:val="22"/>
          <w:szCs w:val="22"/>
        </w:rPr>
        <w:t>high-water</w:t>
      </w:r>
      <w:r w:rsidRPr="00BD24E9">
        <w:rPr>
          <w:rFonts w:asciiTheme="majorHAnsi" w:hAnsiTheme="majorHAnsi"/>
          <w:sz w:val="22"/>
          <w:szCs w:val="22"/>
        </w:rPr>
        <w:t xml:space="preserve"> temperatures through voluntary efforts by landowners to divert less water for irrigation.</w:t>
      </w:r>
    </w:p>
    <w:p w14:paraId="7B4A1897" w14:textId="600E931D" w:rsidR="00901B33" w:rsidRPr="00BD24E9" w:rsidRDefault="00901B33">
      <w:pPr>
        <w:rPr>
          <w:rFonts w:asciiTheme="majorHAnsi" w:hAnsiTheme="majorHAnsi" w:cstheme="minorHAnsi"/>
          <w:b/>
          <w:bCs/>
          <w:color w:val="808080" w:themeColor="background1" w:themeShade="80"/>
          <w:kern w:val="32"/>
          <w:sz w:val="22"/>
          <w:szCs w:val="22"/>
        </w:rPr>
      </w:pPr>
      <w:r w:rsidRPr="00BD24E9">
        <w:rPr>
          <w:rFonts w:asciiTheme="majorHAnsi" w:hAnsiTheme="majorHAnsi"/>
          <w:sz w:val="22"/>
          <w:szCs w:val="22"/>
        </w:rPr>
        <w:br w:type="page"/>
      </w:r>
    </w:p>
    <w:p w14:paraId="1B2FB7B8" w14:textId="0A515467" w:rsidR="00EC5412" w:rsidRPr="00EC1867" w:rsidRDefault="00911877" w:rsidP="006A3AC2">
      <w:pPr>
        <w:pStyle w:val="Heading1"/>
      </w:pPr>
      <w:bookmarkStart w:id="89" w:name="_Toc32995310"/>
      <w:r w:rsidRPr="00BD24E9">
        <w:lastRenderedPageBreak/>
        <w:t xml:space="preserve">Appendix D – </w:t>
      </w:r>
      <w:bookmarkEnd w:id="89"/>
      <w:r w:rsidR="00EC5412">
        <w:t>Additional information on sampling sites</w:t>
      </w:r>
    </w:p>
    <w:p w14:paraId="189AFBB8" w14:textId="77777777" w:rsidR="00EC5412" w:rsidRPr="00EC5412" w:rsidRDefault="00EC5412" w:rsidP="00EC5412"/>
    <w:p w14:paraId="6D51F249" w14:textId="5799D26F" w:rsidR="00EC5412" w:rsidRPr="00BD24E9" w:rsidRDefault="00EC5412" w:rsidP="008442A4">
      <w:pPr>
        <w:spacing w:line="276" w:lineRule="auto"/>
        <w:rPr>
          <w:rFonts w:asciiTheme="majorHAnsi" w:hAnsiTheme="majorHAnsi" w:cstheme="minorHAnsi"/>
          <w:sz w:val="22"/>
          <w:szCs w:val="22"/>
        </w:rPr>
      </w:pPr>
      <w:r w:rsidRPr="00E02CE4">
        <w:rPr>
          <w:rFonts w:asciiTheme="majorHAnsi" w:hAnsiTheme="majorHAnsi" w:cstheme="minorHAnsi"/>
          <w:b/>
          <w:sz w:val="22"/>
          <w:szCs w:val="22"/>
          <w:u w:val="single"/>
        </w:rPr>
        <w:t>Big Hole near Twin Bridges</w:t>
      </w:r>
      <w:r w:rsidRPr="00BD24E9">
        <w:rPr>
          <w:rFonts w:asciiTheme="majorHAnsi" w:hAnsiTheme="majorHAnsi" w:cstheme="minorHAnsi"/>
          <w:sz w:val="22"/>
          <w:szCs w:val="22"/>
        </w:rPr>
        <w:t xml:space="preserve"> (Waterbody #: MT41D001_010; Monitoring station ID:M03BGHLR21): This site was chosen due to its location near the mouth of the river providing information on what pollutant loads are exiting the river, the presence of a real-time USGS flow and temperature monitoring station, public access, and presence of good macroinvertebrate sampling reaches. </w:t>
      </w:r>
    </w:p>
    <w:p w14:paraId="7BC8BA0D" w14:textId="2B1F8297" w:rsidR="00EC5412" w:rsidRPr="00BD24E9" w:rsidRDefault="00EC5412" w:rsidP="008442A4">
      <w:pPr>
        <w:spacing w:line="276" w:lineRule="auto"/>
        <w:ind w:firstLine="720"/>
        <w:rPr>
          <w:rFonts w:asciiTheme="majorHAnsi" w:hAnsiTheme="majorHAnsi" w:cstheme="minorHAnsi"/>
          <w:sz w:val="22"/>
          <w:szCs w:val="22"/>
        </w:rPr>
      </w:pPr>
      <w:r w:rsidRPr="00BD24E9">
        <w:rPr>
          <w:rFonts w:asciiTheme="majorHAnsi" w:hAnsiTheme="majorHAnsi" w:cstheme="minorHAnsi"/>
          <w:sz w:val="22"/>
          <w:szCs w:val="22"/>
        </w:rPr>
        <w:t>The bridge access on Melrose-Twin Bridges County Road represents the lowest public access point on the Big Hole, approximatel</w:t>
      </w:r>
      <w:r>
        <w:rPr>
          <w:rFonts w:asciiTheme="majorHAnsi" w:hAnsiTheme="majorHAnsi" w:cstheme="minorHAnsi"/>
          <w:sz w:val="22"/>
          <w:szCs w:val="22"/>
        </w:rPr>
        <w:t>y 2 miles from where the Big Hole meets the Beaverhead and forms the Jefferson</w:t>
      </w:r>
      <w:r w:rsidRPr="00BD24E9">
        <w:rPr>
          <w:rFonts w:asciiTheme="majorHAnsi" w:hAnsiTheme="majorHAnsi" w:cstheme="minorHAnsi"/>
          <w:sz w:val="22"/>
          <w:szCs w:val="22"/>
        </w:rPr>
        <w:t xml:space="preserve">. A side channel forms below the bridge with a diversion that supplies Hamilton Ditch. A USGS flow site is located just below this diversion, approximately a quarter mile below the bridge. The side channel is relatively straight and could provide a good location for </w:t>
      </w:r>
      <w:proofErr w:type="spellStart"/>
      <w:r w:rsidRPr="00BD24E9">
        <w:rPr>
          <w:rFonts w:asciiTheme="majorHAnsi" w:hAnsiTheme="majorHAnsi" w:cstheme="minorHAnsi"/>
          <w:sz w:val="22"/>
          <w:szCs w:val="22"/>
        </w:rPr>
        <w:t>macroinvetebrate</w:t>
      </w:r>
      <w:proofErr w:type="spellEnd"/>
      <w:r w:rsidRPr="00BD24E9">
        <w:rPr>
          <w:rFonts w:asciiTheme="majorHAnsi" w:hAnsiTheme="majorHAnsi" w:cstheme="minorHAnsi"/>
          <w:sz w:val="22"/>
          <w:szCs w:val="22"/>
        </w:rPr>
        <w:t xml:space="preserve"> sampling if flows on the mainstem are too high to safely sample (1000 cfs is the upper limit). </w:t>
      </w:r>
      <w:r>
        <w:rPr>
          <w:rFonts w:asciiTheme="majorHAnsi" w:hAnsiTheme="majorHAnsi" w:cstheme="minorHAnsi"/>
          <w:sz w:val="22"/>
          <w:szCs w:val="22"/>
        </w:rPr>
        <w:t>During high water, sampling can</w:t>
      </w:r>
      <w:r w:rsidRPr="00BD24E9">
        <w:rPr>
          <w:rFonts w:asciiTheme="majorHAnsi" w:hAnsiTheme="majorHAnsi" w:cstheme="minorHAnsi"/>
          <w:sz w:val="22"/>
          <w:szCs w:val="22"/>
        </w:rPr>
        <w:t xml:space="preserve"> occur upstream of the bridge from the riprap boulders</w:t>
      </w:r>
      <w:r>
        <w:rPr>
          <w:rFonts w:asciiTheme="majorHAnsi" w:hAnsiTheme="majorHAnsi" w:cstheme="minorHAnsi"/>
          <w:sz w:val="22"/>
          <w:szCs w:val="22"/>
        </w:rPr>
        <w:t xml:space="preserve"> (side channel is difficult to cross at high flows)</w:t>
      </w:r>
      <w:r w:rsidRPr="00BD24E9">
        <w:rPr>
          <w:rFonts w:asciiTheme="majorHAnsi" w:hAnsiTheme="majorHAnsi" w:cstheme="minorHAnsi"/>
          <w:sz w:val="22"/>
          <w:szCs w:val="22"/>
        </w:rPr>
        <w:t xml:space="preserve">. Sampling during summer will occur at least a quarter mile below the bridge close to the USGS site. </w:t>
      </w:r>
    </w:p>
    <w:p w14:paraId="5E967557" w14:textId="77777777" w:rsidR="00EC5412" w:rsidRPr="00BD24E9" w:rsidRDefault="00EC5412" w:rsidP="008442A4">
      <w:pPr>
        <w:spacing w:line="276" w:lineRule="auto"/>
        <w:ind w:firstLine="720"/>
        <w:rPr>
          <w:rFonts w:asciiTheme="majorHAnsi" w:hAnsiTheme="majorHAnsi" w:cstheme="minorHAnsi"/>
          <w:sz w:val="22"/>
          <w:szCs w:val="22"/>
        </w:rPr>
      </w:pPr>
      <w:r w:rsidRPr="00BD24E9">
        <w:rPr>
          <w:rFonts w:asciiTheme="majorHAnsi" w:hAnsiTheme="majorHAnsi" w:cstheme="minorHAnsi"/>
          <w:sz w:val="22"/>
          <w:szCs w:val="22"/>
        </w:rPr>
        <w:t>The Big Hole between Twin Bridges and Divide was listed on the 303(d) list for cadmium, copper, lead, zinc, and temperature. TMDLs were not completed</w:t>
      </w:r>
      <w:r>
        <w:rPr>
          <w:rFonts w:asciiTheme="majorHAnsi" w:hAnsiTheme="majorHAnsi" w:cstheme="minorHAnsi"/>
          <w:sz w:val="22"/>
          <w:szCs w:val="22"/>
        </w:rPr>
        <w:t xml:space="preserve"> for any heavy metals but were</w:t>
      </w:r>
      <w:r w:rsidRPr="00BD24E9">
        <w:rPr>
          <w:rFonts w:asciiTheme="majorHAnsi" w:hAnsiTheme="majorHAnsi" w:cstheme="minorHAnsi"/>
          <w:sz w:val="22"/>
          <w:szCs w:val="22"/>
        </w:rPr>
        <w:t xml:space="preserve"> completed for temperature. The Big Hole in this reach was still listed as impaired for cadmium, copper, lead, and zinc on the 2018 303(d) list. </w:t>
      </w:r>
    </w:p>
    <w:p w14:paraId="4D2064BE" w14:textId="77777777" w:rsidR="00EC5412" w:rsidRPr="00BD24E9" w:rsidRDefault="00EC5412" w:rsidP="008442A4">
      <w:pPr>
        <w:spacing w:line="276" w:lineRule="auto"/>
        <w:ind w:firstLine="720"/>
        <w:rPr>
          <w:rFonts w:asciiTheme="majorHAnsi" w:hAnsiTheme="majorHAnsi" w:cstheme="minorHAnsi"/>
          <w:sz w:val="22"/>
          <w:szCs w:val="22"/>
        </w:rPr>
      </w:pPr>
      <w:r w:rsidRPr="00BD24E9">
        <w:rPr>
          <w:rFonts w:asciiTheme="majorHAnsi" w:hAnsiTheme="majorHAnsi" w:cstheme="minorHAnsi"/>
          <w:sz w:val="22"/>
          <w:szCs w:val="22"/>
        </w:rPr>
        <w:t xml:space="preserve">Pennington bridge, located ~5 miles upstream, was also considered as the lowermost sampling site due to macroinvertebrate sampling occurring here at the end of August in 1960 and 2011 </w:t>
      </w:r>
      <w:r w:rsidRPr="00BD24E9">
        <w:rPr>
          <w:rFonts w:asciiTheme="majorHAnsi" w:hAnsiTheme="majorHAnsi" w:cstheme="minorHAnsi"/>
          <w:noProof/>
          <w:sz w:val="22"/>
          <w:szCs w:val="22"/>
        </w:rPr>
        <w:t>(Stagliano and Petersen 2016)</w:t>
      </w:r>
      <w:r w:rsidRPr="00BD24E9">
        <w:rPr>
          <w:rFonts w:asciiTheme="majorHAnsi" w:hAnsiTheme="majorHAnsi" w:cstheme="minorHAnsi"/>
          <w:sz w:val="22"/>
          <w:szCs w:val="22"/>
        </w:rPr>
        <w:t xml:space="preserve">. However, we feel the macroinvertebrate community at the Twin Bridges access will be comparable to the community at the Pennington Bridge due to proximity and the advantages of real-time flow monitoring outweigh the benefits of sampling replication at Pennington. At least two </w:t>
      </w:r>
      <w:r>
        <w:rPr>
          <w:rFonts w:asciiTheme="majorHAnsi" w:hAnsiTheme="majorHAnsi" w:cstheme="minorHAnsi"/>
          <w:sz w:val="22"/>
          <w:szCs w:val="22"/>
        </w:rPr>
        <w:t xml:space="preserve">major </w:t>
      </w:r>
      <w:r w:rsidRPr="00BD24E9">
        <w:rPr>
          <w:rFonts w:asciiTheme="majorHAnsi" w:hAnsiTheme="majorHAnsi" w:cstheme="minorHAnsi"/>
          <w:sz w:val="22"/>
          <w:szCs w:val="22"/>
        </w:rPr>
        <w:t>irrigation diversions occur between Twin Bridges and Pennington.</w:t>
      </w:r>
    </w:p>
    <w:p w14:paraId="6EC5BA91" w14:textId="77777777" w:rsidR="00EC5412" w:rsidRPr="00BD24E9" w:rsidRDefault="00EC5412" w:rsidP="008442A4">
      <w:pPr>
        <w:spacing w:line="276" w:lineRule="auto"/>
        <w:ind w:firstLine="720"/>
        <w:rPr>
          <w:rFonts w:asciiTheme="majorHAnsi" w:hAnsiTheme="majorHAnsi" w:cstheme="minorHAnsi"/>
          <w:sz w:val="22"/>
          <w:szCs w:val="22"/>
        </w:rPr>
      </w:pPr>
    </w:p>
    <w:p w14:paraId="32933BF2" w14:textId="77777777" w:rsidR="00EC5412" w:rsidRPr="00BD24E9" w:rsidRDefault="00EC5412" w:rsidP="008442A4">
      <w:pPr>
        <w:spacing w:line="276" w:lineRule="auto"/>
        <w:rPr>
          <w:rFonts w:asciiTheme="majorHAnsi" w:hAnsiTheme="majorHAnsi" w:cstheme="minorHAnsi"/>
          <w:sz w:val="22"/>
          <w:szCs w:val="22"/>
        </w:rPr>
      </w:pPr>
      <w:r w:rsidRPr="00BD24E9">
        <w:rPr>
          <w:rFonts w:asciiTheme="majorHAnsi" w:hAnsiTheme="majorHAnsi" w:cstheme="minorHAnsi"/>
          <w:sz w:val="22"/>
          <w:szCs w:val="22"/>
          <w:u w:val="single"/>
        </w:rPr>
        <w:t>Reach between sampling locations:</w:t>
      </w:r>
      <w:r w:rsidRPr="00BD24E9">
        <w:rPr>
          <w:rFonts w:asciiTheme="majorHAnsi" w:hAnsiTheme="majorHAnsi" w:cstheme="minorHAnsi"/>
          <w:sz w:val="22"/>
          <w:szCs w:val="22"/>
        </w:rPr>
        <w:t xml:space="preserve"> Approximately 27.8 river miles exist between the Twin Bridges site and the next site upstream, Kalsta Bridge. Notable access points in this stretch include Pennington Bridge, Notch Bottom, and Glen Fishing access.</w:t>
      </w:r>
      <w:r>
        <w:rPr>
          <w:rFonts w:asciiTheme="majorHAnsi" w:hAnsiTheme="majorHAnsi" w:cstheme="minorHAnsi"/>
          <w:sz w:val="22"/>
          <w:szCs w:val="22"/>
        </w:rPr>
        <w:t xml:space="preserve"> The river is highly braided</w:t>
      </w:r>
      <w:r w:rsidRPr="00BD24E9">
        <w:rPr>
          <w:rFonts w:asciiTheme="majorHAnsi" w:hAnsiTheme="majorHAnsi" w:cstheme="minorHAnsi"/>
          <w:sz w:val="22"/>
          <w:szCs w:val="22"/>
        </w:rPr>
        <w:t xml:space="preserve"> with healthy stands of cottonwoods providing shade and bank stabilization. A natural topographical pinch in the valley bottom occurs at Notch Bottom, which is associated with upwellings of ground water. Valley bottoms have been converted to pastureland while the drainage area consist mostly of arid grass and brush rangeland. A limited area of evergreen forest exists on the higher elevations of McCartney Mountain and the surrounding mountains. Tributaries are rare, small, and mostly intermittent within this reach while irrigation common. Major irrigation outflows in this area include Stevens Slough, Owsley Slough, and Third Slough. Consequently, a large portion of the dewatering occurs in this reach. DEQ 2009b identified the reach around Twin Bridges to be an area of concern for temperature impairments due to the cumulative effects of dewatering. A channel migration zone m</w:t>
      </w:r>
      <w:r>
        <w:rPr>
          <w:rFonts w:asciiTheme="majorHAnsi" w:hAnsiTheme="majorHAnsi" w:cstheme="minorHAnsi"/>
          <w:sz w:val="22"/>
          <w:szCs w:val="22"/>
        </w:rPr>
        <w:t>apping effort identified the</w:t>
      </w:r>
      <w:r w:rsidRPr="00BD24E9">
        <w:rPr>
          <w:rFonts w:asciiTheme="majorHAnsi" w:hAnsiTheme="majorHAnsi" w:cstheme="minorHAnsi"/>
          <w:sz w:val="22"/>
          <w:szCs w:val="22"/>
        </w:rPr>
        <w:t xml:space="preserve"> largest avulsion</w:t>
      </w:r>
      <w:r>
        <w:rPr>
          <w:rFonts w:asciiTheme="majorHAnsi" w:hAnsiTheme="majorHAnsi" w:cstheme="minorHAnsi"/>
          <w:sz w:val="22"/>
          <w:szCs w:val="22"/>
        </w:rPr>
        <w:t xml:space="preserve"> and erosion</w:t>
      </w:r>
      <w:r w:rsidRPr="00BD24E9">
        <w:rPr>
          <w:rFonts w:asciiTheme="majorHAnsi" w:hAnsiTheme="majorHAnsi" w:cstheme="minorHAnsi"/>
          <w:sz w:val="22"/>
          <w:szCs w:val="22"/>
        </w:rPr>
        <w:t xml:space="preserve"> hazard zone</w:t>
      </w:r>
      <w:r>
        <w:rPr>
          <w:rFonts w:asciiTheme="majorHAnsi" w:hAnsiTheme="majorHAnsi" w:cstheme="minorHAnsi"/>
          <w:sz w:val="22"/>
          <w:szCs w:val="22"/>
        </w:rPr>
        <w:t>s</w:t>
      </w:r>
      <w:r w:rsidRPr="00BD24E9">
        <w:rPr>
          <w:rFonts w:asciiTheme="majorHAnsi" w:hAnsiTheme="majorHAnsi" w:cstheme="minorHAnsi"/>
          <w:sz w:val="22"/>
          <w:szCs w:val="22"/>
        </w:rPr>
        <w:t xml:space="preserve"> in the watershed occurring in the valley bottom just above Notch Bottom (mapping stopped at Wisdom). </w:t>
      </w:r>
      <w:r w:rsidRPr="00BD24E9">
        <w:rPr>
          <w:rFonts w:asciiTheme="majorHAnsi" w:hAnsiTheme="majorHAnsi" w:cstheme="minorHAnsi"/>
          <w:sz w:val="22"/>
          <w:szCs w:val="22"/>
        </w:rPr>
        <w:lastRenderedPageBreak/>
        <w:t xml:space="preserve">Erosion hazard is also naturally high in this reach with large unstable bluffs existing along the banks. </w:t>
      </w:r>
    </w:p>
    <w:p w14:paraId="556F82B6" w14:textId="00B0B3B2" w:rsidR="00EC5412" w:rsidRPr="00BD24E9" w:rsidRDefault="00EC5412" w:rsidP="008442A4">
      <w:pPr>
        <w:spacing w:line="276" w:lineRule="auto"/>
        <w:ind w:firstLine="720"/>
        <w:rPr>
          <w:rFonts w:asciiTheme="majorHAnsi" w:hAnsiTheme="majorHAnsi" w:cstheme="minorHAnsi"/>
          <w:sz w:val="22"/>
          <w:szCs w:val="22"/>
        </w:rPr>
      </w:pPr>
      <w:r w:rsidRPr="00BD24E9">
        <w:rPr>
          <w:rFonts w:asciiTheme="majorHAnsi" w:hAnsiTheme="majorHAnsi" w:cstheme="minorHAnsi"/>
          <w:sz w:val="22"/>
          <w:szCs w:val="22"/>
        </w:rPr>
        <w:t>The drainage surrounding this reach includes some of the highest concentrations of abandoned mines in the watershed, especially in the Rochester Creek drainage. New claims to rework the Rochester tailings were noted to have been subm</w:t>
      </w:r>
      <w:r>
        <w:rPr>
          <w:rFonts w:asciiTheme="majorHAnsi" w:hAnsiTheme="majorHAnsi" w:cstheme="minorHAnsi"/>
          <w:sz w:val="22"/>
          <w:szCs w:val="22"/>
        </w:rPr>
        <w:t xml:space="preserve">itted </w:t>
      </w:r>
      <w:r w:rsidRPr="00EF1841">
        <w:rPr>
          <w:rFonts w:asciiTheme="majorHAnsi" w:hAnsiTheme="majorHAnsi" w:cstheme="minorHAnsi"/>
          <w:noProof/>
          <w:sz w:val="22"/>
          <w:szCs w:val="22"/>
        </w:rPr>
        <w:t>(DEQ 2009</w:t>
      </w:r>
      <w:r w:rsidR="00714B80">
        <w:rPr>
          <w:rFonts w:asciiTheme="majorHAnsi" w:hAnsiTheme="majorHAnsi" w:cstheme="minorHAnsi"/>
          <w:noProof/>
          <w:sz w:val="22"/>
          <w:szCs w:val="22"/>
        </w:rPr>
        <w:t>b</w:t>
      </w:r>
      <w:r w:rsidRPr="00EF1841">
        <w:rPr>
          <w:rFonts w:asciiTheme="majorHAnsi" w:hAnsiTheme="majorHAnsi" w:cstheme="minorHAnsi"/>
          <w:noProof/>
          <w:sz w:val="22"/>
          <w:szCs w:val="22"/>
        </w:rPr>
        <w:t>)</w:t>
      </w:r>
      <w:r w:rsidRPr="00BD24E9">
        <w:rPr>
          <w:rFonts w:asciiTheme="majorHAnsi" w:hAnsiTheme="majorHAnsi" w:cstheme="minorHAnsi"/>
          <w:sz w:val="22"/>
          <w:szCs w:val="22"/>
        </w:rPr>
        <w:t xml:space="preserve">. Mining began in the 1880s for silver and gold but was generally short-lived. Rock phosphate deposits were mined in the region beginning in the 1950s but were also short lived as they were not sufficiently thick to warrant further production. </w:t>
      </w:r>
    </w:p>
    <w:p w14:paraId="5A7723D1" w14:textId="78F953BE" w:rsidR="00EC5412" w:rsidRPr="00BD24E9" w:rsidRDefault="00EC5412" w:rsidP="008442A4">
      <w:pPr>
        <w:spacing w:line="276" w:lineRule="auto"/>
        <w:rPr>
          <w:rFonts w:asciiTheme="majorHAnsi" w:hAnsiTheme="majorHAnsi" w:cstheme="minorHAnsi"/>
          <w:sz w:val="22"/>
          <w:szCs w:val="22"/>
        </w:rPr>
      </w:pPr>
      <w:r w:rsidRPr="00BD24E9">
        <w:rPr>
          <w:rFonts w:asciiTheme="majorHAnsi" w:hAnsiTheme="majorHAnsi" w:cstheme="minorHAnsi"/>
          <w:sz w:val="22"/>
          <w:szCs w:val="22"/>
        </w:rPr>
        <w:t xml:space="preserve"> </w:t>
      </w:r>
      <w:r w:rsidRPr="00BD24E9">
        <w:rPr>
          <w:rFonts w:asciiTheme="majorHAnsi" w:hAnsiTheme="majorHAnsi" w:cstheme="minorHAnsi"/>
          <w:sz w:val="22"/>
          <w:szCs w:val="22"/>
        </w:rPr>
        <w:tab/>
        <w:t>Comparing Kalsta</w:t>
      </w:r>
      <w:r>
        <w:rPr>
          <w:rFonts w:asciiTheme="majorHAnsi" w:hAnsiTheme="majorHAnsi" w:cstheme="minorHAnsi"/>
          <w:sz w:val="22"/>
          <w:szCs w:val="22"/>
        </w:rPr>
        <w:t xml:space="preserve"> to Twin Bridges could</w:t>
      </w:r>
      <w:r w:rsidRPr="00BD24E9">
        <w:rPr>
          <w:rFonts w:asciiTheme="majorHAnsi" w:hAnsiTheme="majorHAnsi" w:cstheme="minorHAnsi"/>
          <w:sz w:val="22"/>
          <w:szCs w:val="22"/>
        </w:rPr>
        <w:t xml:space="preserve"> provide inferences into pollution loads contribute</w:t>
      </w:r>
      <w:r>
        <w:rPr>
          <w:rFonts w:asciiTheme="majorHAnsi" w:hAnsiTheme="majorHAnsi" w:cstheme="minorHAnsi"/>
          <w:sz w:val="22"/>
          <w:szCs w:val="22"/>
        </w:rPr>
        <w:t>d</w:t>
      </w:r>
      <w:r w:rsidRPr="00BD24E9">
        <w:rPr>
          <w:rFonts w:asciiTheme="majorHAnsi" w:hAnsiTheme="majorHAnsi" w:cstheme="minorHAnsi"/>
          <w:sz w:val="22"/>
          <w:szCs w:val="22"/>
        </w:rPr>
        <w:t xml:space="preserve"> by the large agricultural operations occurring in the valley bottom between Kalsta and Twin Bridges, and the following tributaries: Lost Creek, Willow Creek, Birch Creek, Nez Perce Creek, </w:t>
      </w:r>
      <w:proofErr w:type="spellStart"/>
      <w:r w:rsidRPr="00BD24E9">
        <w:rPr>
          <w:rFonts w:asciiTheme="majorHAnsi" w:hAnsiTheme="majorHAnsi" w:cstheme="minorHAnsi"/>
          <w:sz w:val="22"/>
          <w:szCs w:val="22"/>
        </w:rPr>
        <w:t>Sassman</w:t>
      </w:r>
      <w:proofErr w:type="spellEnd"/>
      <w:r w:rsidRPr="00BD24E9">
        <w:rPr>
          <w:rFonts w:asciiTheme="majorHAnsi" w:hAnsiTheme="majorHAnsi" w:cstheme="minorHAnsi"/>
          <w:sz w:val="22"/>
          <w:szCs w:val="22"/>
        </w:rPr>
        <w:t xml:space="preserve"> gulch, and Rochester Creek. Willow creek was considered as a sampling location due to the presence of historic data, running through BLM land near its confluence, substantial flow observed in the spring of 2019, and</w:t>
      </w:r>
      <w:r>
        <w:rPr>
          <w:rFonts w:asciiTheme="majorHAnsi" w:hAnsiTheme="majorHAnsi" w:cstheme="minorHAnsi"/>
          <w:sz w:val="22"/>
          <w:szCs w:val="22"/>
        </w:rPr>
        <w:t xml:space="preserve"> a</w:t>
      </w:r>
      <w:r w:rsidRPr="00BD24E9">
        <w:rPr>
          <w:rFonts w:asciiTheme="majorHAnsi" w:hAnsiTheme="majorHAnsi" w:cstheme="minorHAnsi"/>
          <w:sz w:val="22"/>
          <w:szCs w:val="22"/>
        </w:rPr>
        <w:t xml:space="preserve"> sediment impairment. However, access on BLM land was fenced and approach to creek would be difficult. Additionally, the stream is highly diverted and complex, with Birch creek appearing to be entire</w:t>
      </w:r>
      <w:r w:rsidR="00AE63DF">
        <w:rPr>
          <w:rFonts w:asciiTheme="majorHAnsi" w:hAnsiTheme="majorHAnsi" w:cstheme="minorHAnsi"/>
          <w:sz w:val="22"/>
          <w:szCs w:val="22"/>
        </w:rPr>
        <w:t xml:space="preserve">ly diverted into Willow Creek. </w:t>
      </w:r>
    </w:p>
    <w:p w14:paraId="36182E6F" w14:textId="546E581C" w:rsidR="00EC5412" w:rsidRPr="00BD24E9" w:rsidRDefault="00EC5412" w:rsidP="008442A4">
      <w:pPr>
        <w:spacing w:line="276" w:lineRule="auto"/>
        <w:rPr>
          <w:rFonts w:asciiTheme="majorHAnsi" w:hAnsiTheme="majorHAnsi" w:cstheme="minorHAnsi"/>
          <w:sz w:val="22"/>
          <w:szCs w:val="22"/>
          <w:u w:val="single"/>
        </w:rPr>
      </w:pPr>
    </w:p>
    <w:p w14:paraId="58BA2919" w14:textId="77777777" w:rsidR="00EC5412" w:rsidRPr="00BD24E9" w:rsidRDefault="00EC5412" w:rsidP="008442A4">
      <w:pPr>
        <w:spacing w:line="276" w:lineRule="auto"/>
        <w:rPr>
          <w:rFonts w:asciiTheme="majorHAnsi" w:hAnsiTheme="majorHAnsi" w:cstheme="minorHAnsi"/>
          <w:sz w:val="22"/>
          <w:szCs w:val="22"/>
        </w:rPr>
      </w:pPr>
      <w:r w:rsidRPr="00E02CE4">
        <w:rPr>
          <w:rFonts w:asciiTheme="majorHAnsi" w:hAnsiTheme="majorHAnsi" w:cstheme="minorHAnsi"/>
          <w:b/>
          <w:sz w:val="22"/>
          <w:szCs w:val="22"/>
          <w:u w:val="single"/>
        </w:rPr>
        <w:t>Big Hole at Kalsta Bridge</w:t>
      </w:r>
      <w:r w:rsidRPr="00BD24E9">
        <w:rPr>
          <w:rFonts w:asciiTheme="majorHAnsi" w:hAnsiTheme="majorHAnsi" w:cstheme="minorHAnsi"/>
          <w:sz w:val="22"/>
          <w:szCs w:val="22"/>
        </w:rPr>
        <w:t xml:space="preserve"> (Waterbody #: MT41D001_010; Monitoring station ID: M03BGHLR15)</w:t>
      </w:r>
      <w:r w:rsidRPr="00BD24E9">
        <w:rPr>
          <w:rFonts w:asciiTheme="majorHAnsi" w:hAnsiTheme="majorHAnsi" w:cstheme="minorHAnsi"/>
          <w:sz w:val="22"/>
          <w:szCs w:val="22"/>
          <w:u w:val="single"/>
        </w:rPr>
        <w:t>:</w:t>
      </w:r>
      <w:r w:rsidRPr="00BD24E9">
        <w:rPr>
          <w:rFonts w:asciiTheme="majorHAnsi" w:hAnsiTheme="majorHAnsi" w:cstheme="minorHAnsi"/>
          <w:sz w:val="22"/>
          <w:szCs w:val="22"/>
        </w:rPr>
        <w:t xml:space="preserve"> The Big Hole at Kalsta was chosen due to public access, real-time USGS flow and temperature monitoring, good sampling habitat, and position downstream of the town of Melrose and associated agriculture in the valley. </w:t>
      </w:r>
    </w:p>
    <w:p w14:paraId="78C77693" w14:textId="43C36466" w:rsidR="00EC5412" w:rsidRPr="00BD24E9" w:rsidRDefault="00EC5412" w:rsidP="008442A4">
      <w:pPr>
        <w:spacing w:line="276" w:lineRule="auto"/>
        <w:rPr>
          <w:rFonts w:asciiTheme="majorHAnsi" w:hAnsiTheme="majorHAnsi" w:cstheme="minorHAnsi"/>
          <w:sz w:val="22"/>
          <w:szCs w:val="22"/>
        </w:rPr>
      </w:pPr>
      <w:r w:rsidRPr="00BD24E9">
        <w:rPr>
          <w:rFonts w:asciiTheme="majorHAnsi" w:hAnsiTheme="majorHAnsi" w:cstheme="minorHAnsi"/>
          <w:sz w:val="22"/>
          <w:szCs w:val="22"/>
        </w:rPr>
        <w:tab/>
        <w:t>Sampling will occur at the Montana Fish Wildlife and Parks (MFWP) fishing access at least a quarter mile below the HW 91 N bridge crossing. The interstate (I-15 S) crosses the river another quarter mile upstream and Rock creek enters at this point as well. The river is confined to a single, relativ</w:t>
      </w:r>
      <w:r>
        <w:rPr>
          <w:rFonts w:asciiTheme="majorHAnsi" w:hAnsiTheme="majorHAnsi" w:cstheme="minorHAnsi"/>
          <w:sz w:val="22"/>
          <w:szCs w:val="22"/>
        </w:rPr>
        <w:t>ely straight channel that</w:t>
      </w:r>
      <w:r w:rsidRPr="00BD24E9">
        <w:rPr>
          <w:rFonts w:asciiTheme="majorHAnsi" w:hAnsiTheme="majorHAnsi" w:cstheme="minorHAnsi"/>
          <w:sz w:val="22"/>
          <w:szCs w:val="22"/>
        </w:rPr>
        <w:t xml:space="preserve"> provide</w:t>
      </w:r>
      <w:r>
        <w:rPr>
          <w:rFonts w:asciiTheme="majorHAnsi" w:hAnsiTheme="majorHAnsi" w:cstheme="minorHAnsi"/>
          <w:sz w:val="22"/>
          <w:szCs w:val="22"/>
        </w:rPr>
        <w:t>s</w:t>
      </w:r>
      <w:r w:rsidRPr="00BD24E9">
        <w:rPr>
          <w:rFonts w:asciiTheme="majorHAnsi" w:hAnsiTheme="majorHAnsi" w:cstheme="minorHAnsi"/>
          <w:sz w:val="22"/>
          <w:szCs w:val="22"/>
        </w:rPr>
        <w:t xml:space="preserve"> good sampling opportunities. However, the channel on the river left becomes deep and swift and alterations to sampling protocol may be needed. </w:t>
      </w:r>
    </w:p>
    <w:p w14:paraId="171CE515" w14:textId="77777777" w:rsidR="00EC5412" w:rsidRPr="00BD24E9" w:rsidRDefault="00EC5412" w:rsidP="008442A4">
      <w:pPr>
        <w:spacing w:line="276" w:lineRule="auto"/>
        <w:rPr>
          <w:rFonts w:asciiTheme="majorHAnsi" w:hAnsiTheme="majorHAnsi" w:cstheme="minorHAnsi"/>
          <w:sz w:val="22"/>
          <w:szCs w:val="22"/>
        </w:rPr>
      </w:pPr>
      <w:r w:rsidRPr="00BD24E9">
        <w:rPr>
          <w:rFonts w:asciiTheme="majorHAnsi" w:hAnsiTheme="majorHAnsi" w:cstheme="minorHAnsi"/>
          <w:sz w:val="22"/>
          <w:szCs w:val="22"/>
        </w:rPr>
        <w:t>Melrose is located 8 miles upstream and Glen fishing access is located 5 miles downstream. Macroinvertebrate sampling occurred at Melrose (</w:t>
      </w:r>
      <w:proofErr w:type="spellStart"/>
      <w:r w:rsidRPr="00BD24E9">
        <w:rPr>
          <w:rFonts w:asciiTheme="majorHAnsi" w:hAnsiTheme="majorHAnsi" w:cstheme="minorHAnsi"/>
          <w:sz w:val="22"/>
          <w:szCs w:val="22"/>
        </w:rPr>
        <w:t>Salmonfly</w:t>
      </w:r>
      <w:proofErr w:type="spellEnd"/>
      <w:r w:rsidRPr="00BD24E9">
        <w:rPr>
          <w:rFonts w:asciiTheme="majorHAnsi" w:hAnsiTheme="majorHAnsi" w:cstheme="minorHAnsi"/>
          <w:sz w:val="22"/>
          <w:szCs w:val="22"/>
        </w:rPr>
        <w:t xml:space="preserve"> fishing access) in 1960 and 2011, which may be close enough to allow some comparisons. The site occurs just downstream of a pinch in the valley, with the valley bottom expanding both upstream and downstream. Agriculture is the predominan</w:t>
      </w:r>
      <w:r>
        <w:rPr>
          <w:rFonts w:asciiTheme="majorHAnsi" w:hAnsiTheme="majorHAnsi" w:cstheme="minorHAnsi"/>
          <w:sz w:val="22"/>
          <w:szCs w:val="22"/>
        </w:rPr>
        <w:t>t land use in the valley bottom</w:t>
      </w:r>
      <w:r w:rsidRPr="00BD24E9">
        <w:rPr>
          <w:rFonts w:asciiTheme="majorHAnsi" w:hAnsiTheme="majorHAnsi" w:cstheme="minorHAnsi"/>
          <w:sz w:val="22"/>
          <w:szCs w:val="22"/>
        </w:rPr>
        <w:t xml:space="preserve">. Rock creek also has </w:t>
      </w:r>
      <w:r>
        <w:rPr>
          <w:rFonts w:asciiTheme="majorHAnsi" w:hAnsiTheme="majorHAnsi" w:cstheme="minorHAnsi"/>
          <w:sz w:val="22"/>
          <w:szCs w:val="22"/>
        </w:rPr>
        <w:t>an agricultural operation</w:t>
      </w:r>
      <w:r w:rsidRPr="00BD24E9">
        <w:rPr>
          <w:rFonts w:asciiTheme="majorHAnsi" w:hAnsiTheme="majorHAnsi" w:cstheme="minorHAnsi"/>
          <w:sz w:val="22"/>
          <w:szCs w:val="22"/>
        </w:rPr>
        <w:t xml:space="preserve"> near it</w:t>
      </w:r>
      <w:r>
        <w:rPr>
          <w:rFonts w:asciiTheme="majorHAnsi" w:hAnsiTheme="majorHAnsi" w:cstheme="minorHAnsi"/>
          <w:sz w:val="22"/>
          <w:szCs w:val="22"/>
        </w:rPr>
        <w:t>s confluence with the Big Hole.</w:t>
      </w:r>
    </w:p>
    <w:p w14:paraId="4A8D1DE3" w14:textId="7AFBF549" w:rsidR="00EC5412" w:rsidRPr="00BD24E9" w:rsidRDefault="00EC5412" w:rsidP="008442A4">
      <w:pPr>
        <w:spacing w:line="276" w:lineRule="auto"/>
        <w:ind w:firstLine="720"/>
        <w:rPr>
          <w:rFonts w:asciiTheme="majorHAnsi" w:hAnsiTheme="majorHAnsi" w:cstheme="minorHAnsi"/>
          <w:sz w:val="22"/>
          <w:szCs w:val="22"/>
        </w:rPr>
      </w:pPr>
      <w:r w:rsidRPr="00BD24E9">
        <w:rPr>
          <w:rFonts w:asciiTheme="majorHAnsi" w:hAnsiTheme="majorHAnsi" w:cstheme="minorHAnsi"/>
          <w:sz w:val="22"/>
          <w:szCs w:val="22"/>
        </w:rPr>
        <w:t xml:space="preserve">Glen was considered as an alternative to this </w:t>
      </w:r>
      <w:r w:rsidR="00E35BE8" w:rsidRPr="00BD24E9">
        <w:rPr>
          <w:rFonts w:asciiTheme="majorHAnsi" w:hAnsiTheme="majorHAnsi" w:cstheme="minorHAnsi"/>
          <w:sz w:val="22"/>
          <w:szCs w:val="22"/>
        </w:rPr>
        <w:t>site but</w:t>
      </w:r>
      <w:r w:rsidRPr="00BD24E9">
        <w:rPr>
          <w:rFonts w:asciiTheme="majorHAnsi" w:hAnsiTheme="majorHAnsi" w:cstheme="minorHAnsi"/>
          <w:sz w:val="22"/>
          <w:szCs w:val="22"/>
        </w:rPr>
        <w:t xml:space="preserve"> was not chosen due to the USGS flow site at Glen being located on private land and Birch and Willow creek meeting the Big Hole below the Glen fishing access but above the Glen USGS site.</w:t>
      </w:r>
    </w:p>
    <w:p w14:paraId="22C05D57" w14:textId="77777777" w:rsidR="00EC5412" w:rsidRPr="00BD24E9" w:rsidRDefault="00EC5412" w:rsidP="008442A4">
      <w:pPr>
        <w:spacing w:line="276" w:lineRule="auto"/>
        <w:ind w:firstLine="720"/>
        <w:rPr>
          <w:rFonts w:asciiTheme="majorHAnsi" w:hAnsiTheme="majorHAnsi" w:cstheme="minorHAnsi"/>
          <w:sz w:val="22"/>
          <w:szCs w:val="22"/>
        </w:rPr>
      </w:pPr>
      <w:r w:rsidRPr="00BD24E9">
        <w:rPr>
          <w:rFonts w:asciiTheme="majorHAnsi" w:hAnsiTheme="majorHAnsi" w:cstheme="minorHAnsi"/>
          <w:sz w:val="22"/>
          <w:szCs w:val="22"/>
        </w:rPr>
        <w:t xml:space="preserve">A channel manipulation project was completed below Glen after high water in 1995 changed the river course and left it stranded behind a series of dikes. Three miles of channel were altered/created to re-establish flow into the main channel. </w:t>
      </w:r>
    </w:p>
    <w:p w14:paraId="48C99E35" w14:textId="77777777" w:rsidR="00EC5412" w:rsidRPr="00BD24E9" w:rsidRDefault="00EC5412" w:rsidP="008442A4">
      <w:pPr>
        <w:spacing w:line="276" w:lineRule="auto"/>
        <w:rPr>
          <w:rFonts w:asciiTheme="majorHAnsi" w:hAnsiTheme="majorHAnsi" w:cstheme="minorHAnsi"/>
          <w:sz w:val="22"/>
          <w:szCs w:val="22"/>
        </w:rPr>
      </w:pPr>
    </w:p>
    <w:p w14:paraId="79C73BA8" w14:textId="55632962" w:rsidR="00EC5412" w:rsidRPr="00BD24E9" w:rsidRDefault="00EC5412" w:rsidP="008442A4">
      <w:pPr>
        <w:spacing w:line="276" w:lineRule="auto"/>
        <w:rPr>
          <w:rFonts w:asciiTheme="majorHAnsi" w:hAnsiTheme="majorHAnsi" w:cstheme="minorHAnsi"/>
          <w:sz w:val="22"/>
          <w:szCs w:val="22"/>
        </w:rPr>
      </w:pPr>
      <w:r w:rsidRPr="00BD24E9">
        <w:rPr>
          <w:rFonts w:asciiTheme="majorHAnsi" w:hAnsiTheme="majorHAnsi" w:cstheme="minorHAnsi"/>
          <w:sz w:val="22"/>
          <w:szCs w:val="22"/>
          <w:u w:val="single"/>
        </w:rPr>
        <w:t>Intervening reach:</w:t>
      </w:r>
      <w:r w:rsidRPr="00BD24E9">
        <w:rPr>
          <w:rFonts w:asciiTheme="majorHAnsi" w:hAnsiTheme="majorHAnsi" w:cstheme="minorHAnsi"/>
          <w:sz w:val="22"/>
          <w:szCs w:val="22"/>
        </w:rPr>
        <w:t xml:space="preserve"> Approximately 18.4 river miles separate the Kalsta and Maiden Rock sampling locations. A natural pinch in the floodplain occurs near the Kalsta sampling site, with the valley bottom expanding for an approximately </w:t>
      </w:r>
      <w:r w:rsidR="00E35BE8" w:rsidRPr="00BD24E9">
        <w:rPr>
          <w:rFonts w:asciiTheme="majorHAnsi" w:hAnsiTheme="majorHAnsi" w:cstheme="minorHAnsi"/>
          <w:sz w:val="22"/>
          <w:szCs w:val="22"/>
        </w:rPr>
        <w:t>9-mile</w:t>
      </w:r>
      <w:r w:rsidRPr="00BD24E9">
        <w:rPr>
          <w:rFonts w:asciiTheme="majorHAnsi" w:hAnsiTheme="majorHAnsi" w:cstheme="minorHAnsi"/>
          <w:sz w:val="22"/>
          <w:szCs w:val="22"/>
        </w:rPr>
        <w:t xml:space="preserve"> reach through Melrose before Maiden Rock Canyon. Agriculture is dominant in the valley bottom. A single agriculture operation exists in the Moose </w:t>
      </w:r>
      <w:r w:rsidRPr="00BD24E9">
        <w:rPr>
          <w:rFonts w:asciiTheme="majorHAnsi" w:hAnsiTheme="majorHAnsi" w:cstheme="minorHAnsi"/>
          <w:sz w:val="22"/>
          <w:szCs w:val="22"/>
        </w:rPr>
        <w:lastRenderedPageBreak/>
        <w:t xml:space="preserve">Creek drainage near its confluence. The river is mostly one or two channels through this section. Cottonwoods are still common up until Maiden Rock canyon. This section drains the east side of Pioneer mountains, which has large areas of evergreen forest. On the east side of the river are the Highland mountains. Irrigation withdrawals in the watershed are highest downstream of Melrose </w:t>
      </w:r>
      <w:r w:rsidRPr="00BD24E9">
        <w:rPr>
          <w:rFonts w:asciiTheme="majorHAnsi" w:hAnsiTheme="majorHAnsi" w:cstheme="minorHAnsi"/>
          <w:noProof/>
          <w:sz w:val="22"/>
          <w:szCs w:val="22"/>
        </w:rPr>
        <w:t>(DEQ 2009b)</w:t>
      </w:r>
      <w:r w:rsidRPr="00BD24E9">
        <w:rPr>
          <w:rFonts w:asciiTheme="majorHAnsi" w:hAnsiTheme="majorHAnsi" w:cstheme="minorHAnsi"/>
          <w:sz w:val="22"/>
          <w:szCs w:val="22"/>
        </w:rPr>
        <w:t xml:space="preserve"> and temperature modeling indicates that the stretch between Melrose and Glen are an area of concern for temperature impairments. </w:t>
      </w:r>
    </w:p>
    <w:p w14:paraId="6B488527" w14:textId="77777777" w:rsidR="00EC5412" w:rsidRPr="00BD24E9" w:rsidRDefault="00EC5412" w:rsidP="008442A4">
      <w:pPr>
        <w:spacing w:line="276" w:lineRule="auto"/>
        <w:ind w:firstLine="720"/>
        <w:rPr>
          <w:rFonts w:asciiTheme="majorHAnsi" w:hAnsiTheme="majorHAnsi" w:cstheme="minorHAnsi"/>
          <w:sz w:val="22"/>
          <w:szCs w:val="22"/>
        </w:rPr>
      </w:pPr>
      <w:r w:rsidRPr="00BD24E9">
        <w:rPr>
          <w:rFonts w:asciiTheme="majorHAnsi" w:hAnsiTheme="majorHAnsi" w:cstheme="minorHAnsi"/>
          <w:sz w:val="22"/>
          <w:szCs w:val="22"/>
        </w:rPr>
        <w:t>Comparing the Kalsta site to Maiden R</w:t>
      </w:r>
      <w:r>
        <w:rPr>
          <w:rFonts w:asciiTheme="majorHAnsi" w:hAnsiTheme="majorHAnsi" w:cstheme="minorHAnsi"/>
          <w:sz w:val="22"/>
          <w:szCs w:val="22"/>
        </w:rPr>
        <w:t>ock may</w:t>
      </w:r>
      <w:r w:rsidRPr="00BD24E9">
        <w:rPr>
          <w:rFonts w:asciiTheme="majorHAnsi" w:hAnsiTheme="majorHAnsi" w:cstheme="minorHAnsi"/>
          <w:sz w:val="22"/>
          <w:szCs w:val="22"/>
        </w:rPr>
        <w:t xml:space="preserve"> provide inferences into pollution loads contributed by the town of Melrose, the surrounding agriculture in the valley bottom, and the following tributaries: Rock creek, Browns Creek, Trapper Creek, Grose creek, Camp Creek, Soap Creek and Moose Creek. </w:t>
      </w:r>
    </w:p>
    <w:p w14:paraId="58292360" w14:textId="70DE1FBC" w:rsidR="00EC5412" w:rsidRPr="00BD24E9" w:rsidRDefault="00EC5412" w:rsidP="008442A4">
      <w:pPr>
        <w:spacing w:line="276" w:lineRule="auto"/>
        <w:ind w:firstLine="720"/>
        <w:rPr>
          <w:rFonts w:asciiTheme="majorHAnsi" w:hAnsiTheme="majorHAnsi" w:cstheme="minorHAnsi"/>
          <w:sz w:val="22"/>
          <w:szCs w:val="22"/>
        </w:rPr>
      </w:pPr>
      <w:r w:rsidRPr="00BD24E9">
        <w:rPr>
          <w:rFonts w:asciiTheme="majorHAnsi" w:hAnsiTheme="majorHAnsi" w:cstheme="minorHAnsi"/>
          <w:sz w:val="22"/>
          <w:szCs w:val="22"/>
        </w:rPr>
        <w:t xml:space="preserve">The lower Big Hole (Divide to Jefferson) is described as a properly functioning river system, with naturally migrating channel, healthy sediment transport abilities, high pool frequency, healthy riparian </w:t>
      </w:r>
      <w:r w:rsidR="00E35BE8" w:rsidRPr="00BD24E9">
        <w:rPr>
          <w:rFonts w:asciiTheme="majorHAnsi" w:hAnsiTheme="majorHAnsi" w:cstheme="minorHAnsi"/>
          <w:sz w:val="22"/>
          <w:szCs w:val="22"/>
        </w:rPr>
        <w:t>zones,</w:t>
      </w:r>
      <w:r w:rsidRPr="00BD24E9">
        <w:rPr>
          <w:rFonts w:asciiTheme="majorHAnsi" w:hAnsiTheme="majorHAnsi" w:cstheme="minorHAnsi"/>
          <w:sz w:val="22"/>
          <w:szCs w:val="22"/>
        </w:rPr>
        <w:t xml:space="preserve"> and reestablishment of cottonwoods on point bars, and floodplain connectivity </w:t>
      </w:r>
      <w:r w:rsidRPr="00BD24E9">
        <w:rPr>
          <w:rFonts w:asciiTheme="majorHAnsi" w:hAnsiTheme="majorHAnsi" w:cstheme="minorHAnsi"/>
          <w:noProof/>
          <w:sz w:val="22"/>
          <w:szCs w:val="22"/>
        </w:rPr>
        <w:t>(DEQ 2009b)</w:t>
      </w:r>
      <w:r w:rsidRPr="00BD24E9">
        <w:rPr>
          <w:rFonts w:asciiTheme="majorHAnsi" w:hAnsiTheme="majorHAnsi" w:cstheme="minorHAnsi"/>
          <w:sz w:val="22"/>
          <w:szCs w:val="22"/>
        </w:rPr>
        <w:t>. Channel width to depth ratios are lower in this section than in the middle section. DEQ identified rangeland grazing as the primary anthropogenic source of sediment</w:t>
      </w:r>
      <w:r>
        <w:rPr>
          <w:rFonts w:asciiTheme="majorHAnsi" w:hAnsiTheme="majorHAnsi" w:cstheme="minorHAnsi"/>
          <w:sz w:val="22"/>
          <w:szCs w:val="22"/>
        </w:rPr>
        <w:t xml:space="preserve"> in this area</w:t>
      </w:r>
      <w:r w:rsidRPr="00BD24E9">
        <w:rPr>
          <w:rFonts w:asciiTheme="majorHAnsi" w:hAnsiTheme="majorHAnsi" w:cstheme="minorHAnsi"/>
          <w:sz w:val="22"/>
          <w:szCs w:val="22"/>
        </w:rPr>
        <w:t>.</w:t>
      </w:r>
    </w:p>
    <w:p w14:paraId="3DBA7913" w14:textId="7F06FD92" w:rsidR="00EC5412" w:rsidRPr="00BD24E9" w:rsidRDefault="00EC5412" w:rsidP="008442A4">
      <w:pPr>
        <w:spacing w:line="276" w:lineRule="auto"/>
        <w:rPr>
          <w:rFonts w:asciiTheme="majorHAnsi" w:hAnsiTheme="majorHAnsi" w:cstheme="minorHAnsi"/>
          <w:sz w:val="22"/>
          <w:szCs w:val="22"/>
        </w:rPr>
      </w:pPr>
    </w:p>
    <w:p w14:paraId="35C39982" w14:textId="1BE99333" w:rsidR="00EC5412" w:rsidRPr="00BD24E9" w:rsidRDefault="00EC5412" w:rsidP="008442A4">
      <w:pPr>
        <w:spacing w:line="276" w:lineRule="auto"/>
        <w:rPr>
          <w:rFonts w:asciiTheme="majorHAnsi" w:hAnsiTheme="majorHAnsi" w:cstheme="minorHAnsi"/>
          <w:sz w:val="22"/>
          <w:szCs w:val="22"/>
        </w:rPr>
      </w:pPr>
      <w:r w:rsidRPr="00E02CE4">
        <w:rPr>
          <w:rFonts w:asciiTheme="majorHAnsi" w:hAnsiTheme="majorHAnsi" w:cstheme="minorHAnsi"/>
          <w:b/>
          <w:sz w:val="22"/>
          <w:szCs w:val="22"/>
          <w:u w:val="single"/>
        </w:rPr>
        <w:t>Big Hole at Maiden Rock</w:t>
      </w:r>
      <w:r w:rsidRPr="00BD24E9">
        <w:rPr>
          <w:rFonts w:asciiTheme="majorHAnsi" w:hAnsiTheme="majorHAnsi" w:cstheme="minorHAnsi"/>
          <w:sz w:val="22"/>
          <w:szCs w:val="22"/>
        </w:rPr>
        <w:t xml:space="preserve"> (Waterbody #: MT41D001_0</w:t>
      </w:r>
      <w:r w:rsidR="002E1B2E">
        <w:rPr>
          <w:rFonts w:asciiTheme="majorHAnsi" w:hAnsiTheme="majorHAnsi" w:cstheme="minorHAnsi"/>
          <w:sz w:val="22"/>
          <w:szCs w:val="22"/>
        </w:rPr>
        <w:t>1</w:t>
      </w:r>
      <w:r w:rsidRPr="00BD24E9">
        <w:rPr>
          <w:rFonts w:asciiTheme="majorHAnsi" w:hAnsiTheme="majorHAnsi" w:cstheme="minorHAnsi"/>
          <w:sz w:val="22"/>
          <w:szCs w:val="22"/>
        </w:rPr>
        <w:t>0</w:t>
      </w:r>
      <w:r w:rsidR="00DA21FD">
        <w:rPr>
          <w:rFonts w:asciiTheme="majorHAnsi" w:hAnsiTheme="majorHAnsi" w:cstheme="minorHAnsi"/>
          <w:sz w:val="22"/>
          <w:szCs w:val="22"/>
        </w:rPr>
        <w:t xml:space="preserve"> Monitoring Station ID: M03BGHLR16</w:t>
      </w:r>
      <w:r w:rsidRPr="00BD24E9">
        <w:rPr>
          <w:rFonts w:asciiTheme="majorHAnsi" w:hAnsiTheme="majorHAnsi" w:cstheme="minorHAnsi"/>
          <w:sz w:val="22"/>
          <w:szCs w:val="22"/>
        </w:rPr>
        <w:t xml:space="preserve">): Maiden rock was chosen due to the public access, USGS flow and temperature monitoring, river accessibility, and major land form/use change occurring downstream. </w:t>
      </w:r>
    </w:p>
    <w:p w14:paraId="03C9EFD5" w14:textId="72AE1C7A" w:rsidR="00EC5412" w:rsidRPr="00BD24E9" w:rsidRDefault="00EC5412" w:rsidP="008442A4">
      <w:pPr>
        <w:spacing w:line="276" w:lineRule="auto"/>
        <w:rPr>
          <w:rFonts w:asciiTheme="majorHAnsi" w:hAnsiTheme="majorHAnsi" w:cstheme="minorHAnsi"/>
          <w:sz w:val="22"/>
          <w:szCs w:val="22"/>
        </w:rPr>
      </w:pPr>
      <w:r>
        <w:rPr>
          <w:rFonts w:asciiTheme="majorHAnsi" w:hAnsiTheme="majorHAnsi" w:cstheme="minorHAnsi"/>
          <w:sz w:val="22"/>
          <w:szCs w:val="22"/>
        </w:rPr>
        <w:tab/>
        <w:t>The s</w:t>
      </w:r>
      <w:r w:rsidRPr="00BD24E9">
        <w:rPr>
          <w:rFonts w:asciiTheme="majorHAnsi" w:hAnsiTheme="majorHAnsi" w:cstheme="minorHAnsi"/>
          <w:sz w:val="22"/>
          <w:szCs w:val="22"/>
        </w:rPr>
        <w:t>ampling site is just upstream of the Maiden Rock bridge. Moose Creek runs in just below the bridge crossing and USGS flow site while Canyon Creek runs in just above the bridge. The effects of groundwater influx and Canyon Creek on water chemistry at the site should be examined with specific conductance cross sections. Additional sample sites exist upstream (Maiden Rock BLM put in) if major differences exist among cross-sections. Maiden Rock is located at the at mouth of a two-mile can</w:t>
      </w:r>
      <w:r>
        <w:rPr>
          <w:rFonts w:asciiTheme="majorHAnsi" w:hAnsiTheme="majorHAnsi" w:cstheme="minorHAnsi"/>
          <w:sz w:val="22"/>
          <w:szCs w:val="22"/>
        </w:rPr>
        <w:t>yon. S</w:t>
      </w:r>
      <w:r w:rsidRPr="00BD24E9">
        <w:rPr>
          <w:rFonts w:asciiTheme="majorHAnsi" w:hAnsiTheme="majorHAnsi" w:cstheme="minorHAnsi"/>
          <w:sz w:val="22"/>
          <w:szCs w:val="22"/>
        </w:rPr>
        <w:t>ignificant agriculture</w:t>
      </w:r>
      <w:r>
        <w:rPr>
          <w:rFonts w:asciiTheme="majorHAnsi" w:hAnsiTheme="majorHAnsi" w:cstheme="minorHAnsi"/>
          <w:sz w:val="22"/>
          <w:szCs w:val="22"/>
        </w:rPr>
        <w:t xml:space="preserve"> operations exist upstream of the canyon</w:t>
      </w:r>
      <w:r w:rsidRPr="00BD24E9">
        <w:rPr>
          <w:rFonts w:asciiTheme="majorHAnsi" w:hAnsiTheme="majorHAnsi" w:cstheme="minorHAnsi"/>
          <w:sz w:val="22"/>
          <w:szCs w:val="22"/>
        </w:rPr>
        <w:t xml:space="preserve"> to Divide, where the river exits a much longer canyon that extends almost to Mudd Creek bridge upstream. Historic phosphorous mines were located at Maiden Rock and in the Canyon Creek drainage. DEQ’s interactive map does not present any historic </w:t>
      </w:r>
      <w:r w:rsidR="00EC1867">
        <w:rPr>
          <w:rFonts w:asciiTheme="majorHAnsi" w:hAnsiTheme="majorHAnsi" w:cstheme="minorHAnsi"/>
          <w:sz w:val="22"/>
          <w:szCs w:val="22"/>
        </w:rPr>
        <w:t>monitoring sites in this reach.</w:t>
      </w:r>
    </w:p>
    <w:p w14:paraId="1508AB4E" w14:textId="77777777" w:rsidR="00811851" w:rsidRDefault="00811851" w:rsidP="008442A4">
      <w:pPr>
        <w:spacing w:line="276" w:lineRule="auto"/>
        <w:rPr>
          <w:rFonts w:asciiTheme="majorHAnsi" w:hAnsiTheme="majorHAnsi" w:cstheme="minorHAnsi"/>
          <w:sz w:val="22"/>
          <w:szCs w:val="22"/>
          <w:u w:val="single"/>
        </w:rPr>
      </w:pPr>
    </w:p>
    <w:p w14:paraId="75026BC8" w14:textId="08EA0684" w:rsidR="00EC5412" w:rsidRPr="00BD24E9" w:rsidRDefault="00EC5412" w:rsidP="008442A4">
      <w:pPr>
        <w:spacing w:line="276" w:lineRule="auto"/>
        <w:rPr>
          <w:rFonts w:asciiTheme="majorHAnsi" w:hAnsiTheme="majorHAnsi" w:cstheme="minorHAnsi"/>
          <w:sz w:val="22"/>
          <w:szCs w:val="22"/>
        </w:rPr>
      </w:pPr>
      <w:r w:rsidRPr="00BD24E9">
        <w:rPr>
          <w:rFonts w:asciiTheme="majorHAnsi" w:hAnsiTheme="majorHAnsi" w:cstheme="minorHAnsi"/>
          <w:sz w:val="22"/>
          <w:szCs w:val="22"/>
          <w:u w:val="single"/>
        </w:rPr>
        <w:t>Intervening reach</w:t>
      </w:r>
      <w:r w:rsidRPr="00BD24E9">
        <w:rPr>
          <w:rFonts w:asciiTheme="majorHAnsi" w:hAnsiTheme="majorHAnsi" w:cstheme="minorHAnsi"/>
          <w:sz w:val="22"/>
          <w:szCs w:val="22"/>
        </w:rPr>
        <w:t xml:space="preserve">: </w:t>
      </w:r>
    </w:p>
    <w:p w14:paraId="78EDDAB4" w14:textId="2C07525F" w:rsidR="00EC5412" w:rsidRPr="00BD24E9" w:rsidRDefault="00EC5412" w:rsidP="008442A4">
      <w:pPr>
        <w:spacing w:line="276" w:lineRule="auto"/>
        <w:rPr>
          <w:rFonts w:asciiTheme="majorHAnsi" w:hAnsiTheme="majorHAnsi" w:cstheme="minorHAnsi"/>
          <w:sz w:val="22"/>
          <w:szCs w:val="22"/>
        </w:rPr>
      </w:pPr>
      <w:r w:rsidRPr="00BD24E9">
        <w:rPr>
          <w:rFonts w:asciiTheme="majorHAnsi" w:hAnsiTheme="majorHAnsi" w:cstheme="minorHAnsi"/>
          <w:sz w:val="22"/>
          <w:szCs w:val="22"/>
        </w:rPr>
        <w:t>Approximately 24.3 river miles separate the Maiden Rock and the Dickie Bridge sampling locations. The river is mostly confined to a steep canyon between Maiden Rock and Dickie Bridge, with notable exceptions around Divide and Wise River where the floodplain expands briefly. Cottonwoods are present in the expanded floodplain around Divide and up to Wise River but become rare upstream of this point</w:t>
      </w:r>
      <w:r w:rsidR="00E35BE8" w:rsidRPr="00BD24E9">
        <w:rPr>
          <w:rFonts w:asciiTheme="majorHAnsi" w:hAnsiTheme="majorHAnsi" w:cstheme="minorHAnsi"/>
          <w:sz w:val="22"/>
          <w:szCs w:val="22"/>
        </w:rPr>
        <w:t xml:space="preserve">. </w:t>
      </w:r>
      <w:r w:rsidRPr="00BD24E9">
        <w:rPr>
          <w:rFonts w:asciiTheme="majorHAnsi" w:hAnsiTheme="majorHAnsi" w:cstheme="minorHAnsi"/>
          <w:sz w:val="22"/>
          <w:szCs w:val="22"/>
        </w:rPr>
        <w:t>Above Wise River the riparian vegetation switches to shrubs, primarily willow and conifers, which are primarily located on the south side on the river. The channel is primarily bedrock and large boulders</w:t>
      </w:r>
      <w:r>
        <w:rPr>
          <w:rFonts w:asciiTheme="majorHAnsi" w:hAnsiTheme="majorHAnsi" w:cstheme="minorHAnsi"/>
          <w:sz w:val="22"/>
          <w:szCs w:val="22"/>
        </w:rPr>
        <w:t xml:space="preserve"> in the canyon</w:t>
      </w:r>
      <w:r w:rsidRPr="00BD24E9">
        <w:rPr>
          <w:rFonts w:asciiTheme="majorHAnsi" w:hAnsiTheme="majorHAnsi" w:cstheme="minorHAnsi"/>
          <w:sz w:val="22"/>
          <w:szCs w:val="22"/>
        </w:rPr>
        <w:t xml:space="preserve">, with the floodplain confined within the channel, contributing to high velocities and depths. Channel migration is limited due to the confines of the canyon and a single channel is dominant. Natural shading and large groundwater inputs around Wise River, Greenwood Bottoms, and Maiden Rock Canyon help to decrease water temperatures in this region and offset the thermal warming that occurs in the upper watershed. </w:t>
      </w:r>
      <w:r w:rsidRPr="00BD24E9">
        <w:rPr>
          <w:rFonts w:asciiTheme="majorHAnsi" w:hAnsiTheme="majorHAnsi" w:cstheme="minorHAnsi"/>
          <w:noProof/>
          <w:sz w:val="22"/>
          <w:szCs w:val="22"/>
        </w:rPr>
        <w:t>DEQ 2009b</w:t>
      </w:r>
      <w:r w:rsidRPr="00BD24E9">
        <w:rPr>
          <w:rFonts w:asciiTheme="majorHAnsi" w:hAnsiTheme="majorHAnsi" w:cstheme="minorHAnsi"/>
          <w:sz w:val="22"/>
          <w:szCs w:val="22"/>
        </w:rPr>
        <w:t xml:space="preserve"> and </w:t>
      </w:r>
      <w:r w:rsidRPr="00BD24E9">
        <w:rPr>
          <w:rFonts w:asciiTheme="majorHAnsi" w:hAnsiTheme="majorHAnsi" w:cstheme="minorHAnsi"/>
          <w:noProof/>
          <w:sz w:val="22"/>
          <w:szCs w:val="22"/>
        </w:rPr>
        <w:t>Lamothe and Magee 2004</w:t>
      </w:r>
      <w:r w:rsidRPr="00BD24E9">
        <w:rPr>
          <w:rFonts w:asciiTheme="majorHAnsi" w:hAnsiTheme="majorHAnsi" w:cstheme="minorHAnsi"/>
          <w:sz w:val="22"/>
          <w:szCs w:val="22"/>
        </w:rPr>
        <w:t xml:space="preserve"> note that pool habitat was of poor quality in this reach. </w:t>
      </w:r>
    </w:p>
    <w:p w14:paraId="57EC1FC1" w14:textId="77777777" w:rsidR="00EC5412" w:rsidRPr="00BD24E9" w:rsidRDefault="00EC5412" w:rsidP="008442A4">
      <w:pPr>
        <w:spacing w:line="276" w:lineRule="auto"/>
        <w:ind w:firstLine="720"/>
        <w:rPr>
          <w:rFonts w:asciiTheme="majorHAnsi" w:hAnsiTheme="majorHAnsi" w:cstheme="minorHAnsi"/>
          <w:sz w:val="22"/>
          <w:szCs w:val="22"/>
        </w:rPr>
      </w:pPr>
      <w:r w:rsidRPr="00BD24E9">
        <w:rPr>
          <w:rFonts w:asciiTheme="majorHAnsi" w:hAnsiTheme="majorHAnsi" w:cstheme="minorHAnsi"/>
          <w:sz w:val="22"/>
          <w:szCs w:val="22"/>
        </w:rPr>
        <w:lastRenderedPageBreak/>
        <w:t xml:space="preserve">Major tributaries entering between Maiden Rock and Dickie Bridge include Divide Creek, Jerry Creek, and Wise River. The Big Hole from Divide Creek to </w:t>
      </w:r>
      <w:proofErr w:type="spellStart"/>
      <w:r w:rsidRPr="00BD24E9">
        <w:rPr>
          <w:rFonts w:asciiTheme="majorHAnsi" w:hAnsiTheme="majorHAnsi" w:cstheme="minorHAnsi"/>
          <w:sz w:val="22"/>
          <w:szCs w:val="22"/>
        </w:rPr>
        <w:t>Pintlar</w:t>
      </w:r>
      <w:proofErr w:type="spellEnd"/>
      <w:r w:rsidRPr="00BD24E9">
        <w:rPr>
          <w:rFonts w:asciiTheme="majorHAnsi" w:hAnsiTheme="majorHAnsi" w:cstheme="minorHAnsi"/>
          <w:sz w:val="22"/>
          <w:szCs w:val="22"/>
        </w:rPr>
        <w:t xml:space="preserve"> Creek was listed for copper, lead, temperature, and sediment on the 2006 303(d) list and the Big Hole between Divide Creek and the mouth is listed for cadmium, copper, lead, zinc, and temperature. </w:t>
      </w:r>
    </w:p>
    <w:p w14:paraId="188B0C67" w14:textId="77777777" w:rsidR="00EC5412" w:rsidRPr="00BD24E9" w:rsidRDefault="00EC5412" w:rsidP="008442A4">
      <w:pPr>
        <w:spacing w:line="276" w:lineRule="auto"/>
        <w:ind w:firstLine="720"/>
        <w:rPr>
          <w:rFonts w:asciiTheme="majorHAnsi" w:hAnsiTheme="majorHAnsi" w:cstheme="minorHAnsi"/>
          <w:sz w:val="22"/>
          <w:szCs w:val="22"/>
        </w:rPr>
      </w:pPr>
      <w:r w:rsidRPr="00BD24E9">
        <w:rPr>
          <w:rFonts w:asciiTheme="majorHAnsi" w:hAnsiTheme="majorHAnsi" w:cstheme="minorHAnsi"/>
          <w:sz w:val="22"/>
          <w:szCs w:val="22"/>
        </w:rPr>
        <w:t xml:space="preserve">The Butte-Silver Bow Water Utility Company pumps water from the South Fork of Divide Creek at their Feely plant at Divide; average pumping was 13.4 cfs during July of 2006 </w:t>
      </w:r>
      <w:r w:rsidRPr="00BD24E9">
        <w:rPr>
          <w:rFonts w:asciiTheme="majorHAnsi" w:hAnsiTheme="majorHAnsi" w:cstheme="minorHAnsi"/>
          <w:noProof/>
          <w:sz w:val="22"/>
          <w:szCs w:val="22"/>
        </w:rPr>
        <w:t>(DEQ 2009b)</w:t>
      </w:r>
      <w:r w:rsidRPr="00BD24E9">
        <w:rPr>
          <w:rFonts w:asciiTheme="majorHAnsi" w:hAnsiTheme="majorHAnsi" w:cstheme="minorHAnsi"/>
          <w:sz w:val="22"/>
          <w:szCs w:val="22"/>
        </w:rPr>
        <w:t>. The plant has the capacity to treat 16 million gallons of water/day (2018 Annual Drinking Water Quality Report)</w:t>
      </w:r>
    </w:p>
    <w:p w14:paraId="43D77CE1" w14:textId="1A7BF6D9" w:rsidR="00EC5412" w:rsidRPr="00BD24E9" w:rsidRDefault="00EC5412" w:rsidP="00AE63DF">
      <w:pPr>
        <w:spacing w:line="276" w:lineRule="auto"/>
        <w:ind w:firstLine="720"/>
        <w:rPr>
          <w:rFonts w:asciiTheme="majorHAnsi" w:hAnsiTheme="majorHAnsi" w:cstheme="minorHAnsi"/>
          <w:sz w:val="22"/>
          <w:szCs w:val="22"/>
        </w:rPr>
      </w:pPr>
      <w:r w:rsidRPr="00BD24E9">
        <w:rPr>
          <w:rFonts w:asciiTheme="majorHAnsi" w:hAnsiTheme="majorHAnsi" w:cstheme="minorHAnsi"/>
          <w:sz w:val="22"/>
          <w:szCs w:val="22"/>
        </w:rPr>
        <w:t>All 2006 303(d) listed streams are assigned an A-1 water quality standard, except Seymour Creek (B-1), above the Butte Water Company intake at Divide</w:t>
      </w:r>
      <w:r>
        <w:rPr>
          <w:rFonts w:asciiTheme="majorHAnsi" w:hAnsiTheme="majorHAnsi" w:cstheme="minorHAnsi"/>
          <w:sz w:val="22"/>
          <w:szCs w:val="22"/>
        </w:rPr>
        <w:t xml:space="preserve"> and B-1 downstream of Divide. </w:t>
      </w:r>
      <w:r w:rsidRPr="00BD24E9">
        <w:rPr>
          <w:rFonts w:asciiTheme="majorHAnsi" w:hAnsiTheme="majorHAnsi" w:cstheme="minorHAnsi"/>
          <w:sz w:val="22"/>
          <w:szCs w:val="22"/>
        </w:rPr>
        <w:t xml:space="preserve">DEQ identified 34 mainstem irrigation diversions between Maiden Rock Canyon and the </w:t>
      </w:r>
      <w:r w:rsidR="00AE63DF">
        <w:rPr>
          <w:rFonts w:asciiTheme="majorHAnsi" w:hAnsiTheme="majorHAnsi" w:cstheme="minorHAnsi"/>
          <w:sz w:val="22"/>
          <w:szCs w:val="22"/>
        </w:rPr>
        <w:t xml:space="preserve">confluence with the Jefferson. </w:t>
      </w:r>
    </w:p>
    <w:p w14:paraId="3CDE8B98" w14:textId="77777777" w:rsidR="00EC5412" w:rsidRPr="00BD24E9" w:rsidRDefault="00EC5412" w:rsidP="008442A4">
      <w:pPr>
        <w:spacing w:line="276" w:lineRule="auto"/>
        <w:rPr>
          <w:rFonts w:asciiTheme="majorHAnsi" w:hAnsiTheme="majorHAnsi" w:cstheme="minorHAnsi"/>
          <w:sz w:val="22"/>
          <w:szCs w:val="22"/>
        </w:rPr>
      </w:pPr>
    </w:p>
    <w:p w14:paraId="409E277A" w14:textId="31311FCE" w:rsidR="00EC5412" w:rsidRPr="00BD24E9" w:rsidRDefault="00EC5412" w:rsidP="008442A4">
      <w:pPr>
        <w:spacing w:line="276" w:lineRule="auto"/>
        <w:rPr>
          <w:rFonts w:asciiTheme="majorHAnsi" w:hAnsiTheme="majorHAnsi" w:cstheme="minorHAnsi"/>
          <w:sz w:val="22"/>
          <w:szCs w:val="22"/>
        </w:rPr>
      </w:pPr>
      <w:r w:rsidRPr="00E02CE4">
        <w:rPr>
          <w:rFonts w:asciiTheme="majorHAnsi" w:hAnsiTheme="majorHAnsi" w:cstheme="minorHAnsi"/>
          <w:b/>
          <w:sz w:val="22"/>
          <w:szCs w:val="22"/>
          <w:u w:val="single"/>
        </w:rPr>
        <w:t>Wise River</w:t>
      </w:r>
      <w:r w:rsidRPr="00BD24E9">
        <w:rPr>
          <w:rFonts w:asciiTheme="majorHAnsi" w:hAnsiTheme="majorHAnsi" w:cstheme="minorHAnsi"/>
          <w:sz w:val="22"/>
          <w:szCs w:val="22"/>
          <w:u w:val="single"/>
        </w:rPr>
        <w:t xml:space="preserve"> </w:t>
      </w:r>
      <w:r w:rsidRPr="00BD24E9">
        <w:rPr>
          <w:rFonts w:asciiTheme="majorHAnsi" w:hAnsiTheme="majorHAnsi" w:cstheme="minorHAnsi"/>
          <w:sz w:val="22"/>
          <w:szCs w:val="22"/>
        </w:rPr>
        <w:t>(Waterbody # MT41D003_200; Station ID: M03WISE04)</w:t>
      </w:r>
      <w:r w:rsidRPr="00BD24E9">
        <w:rPr>
          <w:rFonts w:asciiTheme="majorHAnsi" w:hAnsiTheme="majorHAnsi" w:cstheme="minorHAnsi"/>
          <w:sz w:val="22"/>
          <w:szCs w:val="22"/>
          <w:u w:val="single"/>
        </w:rPr>
        <w:t>:</w:t>
      </w:r>
      <w:r w:rsidRPr="00BD24E9">
        <w:rPr>
          <w:rFonts w:asciiTheme="majorHAnsi" w:hAnsiTheme="majorHAnsi" w:cstheme="minorHAnsi"/>
          <w:sz w:val="22"/>
          <w:szCs w:val="22"/>
        </w:rPr>
        <w:t xml:space="preserve"> </w:t>
      </w:r>
      <w:r w:rsidR="00E35BE8" w:rsidRPr="00BD24E9">
        <w:rPr>
          <w:rFonts w:asciiTheme="majorHAnsi" w:hAnsiTheme="majorHAnsi" w:cstheme="minorHAnsi"/>
          <w:sz w:val="22"/>
          <w:szCs w:val="22"/>
        </w:rPr>
        <w:t>The Wise River</w:t>
      </w:r>
      <w:r w:rsidRPr="00BD24E9">
        <w:rPr>
          <w:rFonts w:asciiTheme="majorHAnsi" w:hAnsiTheme="majorHAnsi" w:cstheme="minorHAnsi"/>
          <w:sz w:val="22"/>
          <w:szCs w:val="22"/>
        </w:rPr>
        <w:t xml:space="preserve"> was chosen as a primary tributary site. </w:t>
      </w:r>
      <w:r w:rsidR="00E35BE8" w:rsidRPr="00BD24E9">
        <w:rPr>
          <w:rFonts w:asciiTheme="majorHAnsi" w:hAnsiTheme="majorHAnsi" w:cstheme="minorHAnsi"/>
          <w:sz w:val="22"/>
          <w:szCs w:val="22"/>
        </w:rPr>
        <w:t>The Wise River</w:t>
      </w:r>
      <w:r w:rsidRPr="00BD24E9">
        <w:rPr>
          <w:rFonts w:asciiTheme="majorHAnsi" w:hAnsiTheme="majorHAnsi" w:cstheme="minorHAnsi"/>
          <w:sz w:val="22"/>
          <w:szCs w:val="22"/>
        </w:rPr>
        <w:t xml:space="preserve"> is the largest tributary of the Big Hole and DRNC flow and temperature monitoring occurs at the site. </w:t>
      </w:r>
      <w:r w:rsidR="00E35BE8" w:rsidRPr="00BD24E9">
        <w:rPr>
          <w:rFonts w:asciiTheme="majorHAnsi" w:hAnsiTheme="majorHAnsi" w:cstheme="minorHAnsi"/>
          <w:sz w:val="22"/>
          <w:szCs w:val="22"/>
        </w:rPr>
        <w:t>The Wise River</w:t>
      </w:r>
      <w:r w:rsidRPr="00BD24E9">
        <w:rPr>
          <w:rFonts w:asciiTheme="majorHAnsi" w:hAnsiTheme="majorHAnsi" w:cstheme="minorHAnsi"/>
          <w:sz w:val="22"/>
          <w:szCs w:val="22"/>
        </w:rPr>
        <w:t xml:space="preserve"> flows 25.7 miles from headwaters to mouth. </w:t>
      </w:r>
    </w:p>
    <w:p w14:paraId="0E5D4452" w14:textId="39F41F15" w:rsidR="00EC5412" w:rsidRPr="00BD24E9" w:rsidRDefault="00EC5412" w:rsidP="008442A4">
      <w:pPr>
        <w:spacing w:line="276" w:lineRule="auto"/>
        <w:rPr>
          <w:rFonts w:asciiTheme="majorHAnsi" w:hAnsiTheme="majorHAnsi" w:cstheme="minorHAnsi"/>
          <w:sz w:val="22"/>
          <w:szCs w:val="22"/>
        </w:rPr>
      </w:pPr>
      <w:r w:rsidRPr="00BD24E9">
        <w:rPr>
          <w:rFonts w:asciiTheme="majorHAnsi" w:hAnsiTheme="majorHAnsi" w:cstheme="minorHAnsi"/>
          <w:sz w:val="22"/>
          <w:szCs w:val="22"/>
        </w:rPr>
        <w:tab/>
        <w:t xml:space="preserve">Sampling will occur downstream of the town of Wise River on private land owned by Pete </w:t>
      </w:r>
      <w:proofErr w:type="spellStart"/>
      <w:r w:rsidRPr="00BD24E9">
        <w:rPr>
          <w:rFonts w:asciiTheme="majorHAnsi" w:hAnsiTheme="majorHAnsi" w:cstheme="minorHAnsi"/>
          <w:sz w:val="22"/>
          <w:szCs w:val="22"/>
        </w:rPr>
        <w:t>Campensure</w:t>
      </w:r>
      <w:proofErr w:type="spellEnd"/>
      <w:r w:rsidRPr="00BD24E9">
        <w:rPr>
          <w:rFonts w:asciiTheme="majorHAnsi" w:hAnsiTheme="majorHAnsi" w:cstheme="minorHAnsi"/>
          <w:sz w:val="22"/>
          <w:szCs w:val="22"/>
        </w:rPr>
        <w:t xml:space="preserve"> (406-832-3334), who should be called before sampling. Sampling occurs near the location of USGS flow site.</w:t>
      </w:r>
      <w:r>
        <w:rPr>
          <w:rFonts w:asciiTheme="majorHAnsi" w:hAnsiTheme="majorHAnsi" w:cstheme="minorHAnsi"/>
          <w:sz w:val="22"/>
          <w:szCs w:val="22"/>
        </w:rPr>
        <w:t xml:space="preserve"> </w:t>
      </w:r>
      <w:r w:rsidR="00E35BE8">
        <w:rPr>
          <w:rFonts w:asciiTheme="majorHAnsi" w:hAnsiTheme="majorHAnsi" w:cstheme="minorHAnsi"/>
          <w:sz w:val="22"/>
          <w:szCs w:val="22"/>
        </w:rPr>
        <w:t>The Wise River</w:t>
      </w:r>
      <w:r>
        <w:rPr>
          <w:rFonts w:asciiTheme="majorHAnsi" w:hAnsiTheme="majorHAnsi" w:cstheme="minorHAnsi"/>
          <w:sz w:val="22"/>
          <w:szCs w:val="22"/>
        </w:rPr>
        <w:t xml:space="preserve"> is not listed for any</w:t>
      </w:r>
      <w:r w:rsidRPr="00BD24E9">
        <w:rPr>
          <w:rFonts w:asciiTheme="majorHAnsi" w:hAnsiTheme="majorHAnsi" w:cstheme="minorHAnsi"/>
          <w:sz w:val="22"/>
          <w:szCs w:val="22"/>
        </w:rPr>
        <w:t xml:space="preserve"> impairments on the 2018 303(d) </w:t>
      </w:r>
      <w:r w:rsidR="00E35BE8" w:rsidRPr="00BD24E9">
        <w:rPr>
          <w:rFonts w:asciiTheme="majorHAnsi" w:hAnsiTheme="majorHAnsi" w:cstheme="minorHAnsi"/>
          <w:sz w:val="22"/>
          <w:szCs w:val="22"/>
        </w:rPr>
        <w:t>list but</w:t>
      </w:r>
      <w:r>
        <w:rPr>
          <w:rFonts w:asciiTheme="majorHAnsi" w:hAnsiTheme="majorHAnsi" w:cstheme="minorHAnsi"/>
          <w:sz w:val="22"/>
          <w:szCs w:val="22"/>
        </w:rPr>
        <w:t xml:space="preserve"> was</w:t>
      </w:r>
      <w:r w:rsidRPr="00BD24E9">
        <w:rPr>
          <w:rFonts w:asciiTheme="majorHAnsi" w:hAnsiTheme="majorHAnsi" w:cstheme="minorHAnsi"/>
          <w:sz w:val="22"/>
          <w:szCs w:val="22"/>
        </w:rPr>
        <w:t xml:space="preserve"> listed for sediment and heavy </w:t>
      </w:r>
      <w:r>
        <w:rPr>
          <w:rFonts w:asciiTheme="majorHAnsi" w:hAnsiTheme="majorHAnsi" w:cstheme="minorHAnsi"/>
          <w:sz w:val="22"/>
          <w:szCs w:val="22"/>
        </w:rPr>
        <w:t xml:space="preserve">metals on the 2006 303(d) list. </w:t>
      </w:r>
      <w:r w:rsidR="00E35BE8">
        <w:rPr>
          <w:rFonts w:asciiTheme="majorHAnsi" w:hAnsiTheme="majorHAnsi" w:cstheme="minorHAnsi"/>
          <w:sz w:val="22"/>
          <w:szCs w:val="22"/>
        </w:rPr>
        <w:t>The Wise River</w:t>
      </w:r>
      <w:r>
        <w:rPr>
          <w:rFonts w:asciiTheme="majorHAnsi" w:hAnsiTheme="majorHAnsi" w:cstheme="minorHAnsi"/>
          <w:sz w:val="22"/>
          <w:szCs w:val="22"/>
        </w:rPr>
        <w:t xml:space="preserve"> passes through private land in its lower reaches but is predominantly on public </w:t>
      </w:r>
      <w:r w:rsidRPr="00BD24E9">
        <w:rPr>
          <w:rFonts w:asciiTheme="majorHAnsi" w:hAnsiTheme="majorHAnsi" w:cstheme="minorHAnsi"/>
          <w:sz w:val="22"/>
          <w:szCs w:val="22"/>
        </w:rPr>
        <w:t xml:space="preserve">USFS land above the confluence of </w:t>
      </w:r>
      <w:proofErr w:type="spellStart"/>
      <w:r w:rsidRPr="00BD24E9">
        <w:rPr>
          <w:rFonts w:asciiTheme="majorHAnsi" w:hAnsiTheme="majorHAnsi" w:cstheme="minorHAnsi"/>
          <w:sz w:val="22"/>
          <w:szCs w:val="22"/>
        </w:rPr>
        <w:t>Deno</w:t>
      </w:r>
      <w:proofErr w:type="spellEnd"/>
      <w:r w:rsidRPr="00BD24E9">
        <w:rPr>
          <w:rFonts w:asciiTheme="majorHAnsi" w:hAnsiTheme="majorHAnsi" w:cstheme="minorHAnsi"/>
          <w:sz w:val="22"/>
          <w:szCs w:val="22"/>
        </w:rPr>
        <w:t xml:space="preserve"> Creek (~river mile 5). Agriculture and human development is limited above this </w:t>
      </w:r>
      <w:r>
        <w:rPr>
          <w:rFonts w:asciiTheme="majorHAnsi" w:hAnsiTheme="majorHAnsi" w:cstheme="minorHAnsi"/>
          <w:sz w:val="22"/>
          <w:szCs w:val="22"/>
        </w:rPr>
        <w:t>point as well</w:t>
      </w:r>
      <w:r w:rsidRPr="00BD24E9">
        <w:rPr>
          <w:rFonts w:asciiTheme="majorHAnsi" w:hAnsiTheme="majorHAnsi" w:cstheme="minorHAnsi"/>
          <w:sz w:val="22"/>
          <w:szCs w:val="22"/>
        </w:rPr>
        <w:t xml:space="preserve">. A dam failure on </w:t>
      </w:r>
      <w:proofErr w:type="spellStart"/>
      <w:r w:rsidRPr="00BD24E9">
        <w:rPr>
          <w:rFonts w:asciiTheme="majorHAnsi" w:hAnsiTheme="majorHAnsi" w:cstheme="minorHAnsi"/>
          <w:sz w:val="22"/>
          <w:szCs w:val="22"/>
        </w:rPr>
        <w:t>Pattengaill</w:t>
      </w:r>
      <w:proofErr w:type="spellEnd"/>
      <w:r w:rsidRPr="00BD24E9">
        <w:rPr>
          <w:rFonts w:asciiTheme="majorHAnsi" w:hAnsiTheme="majorHAnsi" w:cstheme="minorHAnsi"/>
          <w:sz w:val="22"/>
          <w:szCs w:val="22"/>
        </w:rPr>
        <w:t xml:space="preserve"> Creek in 1927 drastically altered the stream channel and substrate. This led to scouring of the channel and deposition of large cobble/boulder substrate, which is a primary substrate below </w:t>
      </w:r>
      <w:proofErr w:type="spellStart"/>
      <w:r w:rsidRPr="00BD24E9">
        <w:rPr>
          <w:rFonts w:asciiTheme="majorHAnsi" w:hAnsiTheme="majorHAnsi" w:cstheme="minorHAnsi"/>
          <w:sz w:val="22"/>
          <w:szCs w:val="22"/>
        </w:rPr>
        <w:t>Pattengaill</w:t>
      </w:r>
      <w:proofErr w:type="spellEnd"/>
      <w:r w:rsidRPr="00BD24E9">
        <w:rPr>
          <w:rFonts w:asciiTheme="majorHAnsi" w:hAnsiTheme="majorHAnsi" w:cstheme="minorHAnsi"/>
          <w:sz w:val="22"/>
          <w:szCs w:val="22"/>
        </w:rPr>
        <w:t xml:space="preserve"> Creek, and large </w:t>
      </w:r>
      <w:proofErr w:type="spellStart"/>
      <w:r w:rsidRPr="00BD24E9">
        <w:rPr>
          <w:rFonts w:asciiTheme="majorHAnsi" w:hAnsiTheme="majorHAnsi" w:cstheme="minorHAnsi"/>
          <w:sz w:val="22"/>
          <w:szCs w:val="22"/>
        </w:rPr>
        <w:t>cutslopes</w:t>
      </w:r>
      <w:proofErr w:type="spellEnd"/>
      <w:r w:rsidRPr="00BD24E9">
        <w:rPr>
          <w:rFonts w:asciiTheme="majorHAnsi" w:hAnsiTheme="majorHAnsi" w:cstheme="minorHAnsi"/>
          <w:sz w:val="22"/>
          <w:szCs w:val="22"/>
        </w:rPr>
        <w:t xml:space="preserve">. </w:t>
      </w:r>
    </w:p>
    <w:p w14:paraId="2B12BED4" w14:textId="1CEBB2F8" w:rsidR="00EC5412" w:rsidRPr="00BD24E9" w:rsidRDefault="00EC5412" w:rsidP="008442A4">
      <w:pPr>
        <w:spacing w:line="276" w:lineRule="auto"/>
        <w:ind w:firstLine="720"/>
        <w:rPr>
          <w:rFonts w:asciiTheme="majorHAnsi" w:hAnsiTheme="majorHAnsi" w:cstheme="minorHAnsi"/>
          <w:sz w:val="22"/>
          <w:szCs w:val="22"/>
        </w:rPr>
      </w:pPr>
      <w:r w:rsidRPr="00BD24E9">
        <w:rPr>
          <w:rFonts w:asciiTheme="majorHAnsi" w:hAnsiTheme="majorHAnsi" w:cstheme="minorHAnsi"/>
          <w:sz w:val="22"/>
          <w:szCs w:val="22"/>
        </w:rPr>
        <w:t xml:space="preserve">Wise river drains a large part of the Pioneer Mountains, including much of the West Pioneer Wilderness Study Area (WPWSA) – the largest remaining roadless area in Southwest Montana (148,150 acres). Wilderness study areas are federal lands without permanent improvements or human habitation that are managed to preserve its natural condition. Initially, the goal of wilderness study areas was to study them for 5 years and use this information to determine if the area should be designated as wilderness. The WPWSA was first proposed for wilderness protections in 1977. Sen. </w:t>
      </w:r>
      <w:proofErr w:type="spellStart"/>
      <w:r w:rsidRPr="00BD24E9">
        <w:rPr>
          <w:rFonts w:asciiTheme="majorHAnsi" w:hAnsiTheme="majorHAnsi" w:cstheme="minorHAnsi"/>
          <w:sz w:val="22"/>
          <w:szCs w:val="22"/>
        </w:rPr>
        <w:t>Daines</w:t>
      </w:r>
      <w:proofErr w:type="spellEnd"/>
      <w:r w:rsidRPr="00BD24E9">
        <w:rPr>
          <w:rFonts w:asciiTheme="majorHAnsi" w:hAnsiTheme="majorHAnsi" w:cstheme="minorHAnsi"/>
          <w:sz w:val="22"/>
          <w:szCs w:val="22"/>
        </w:rPr>
        <w:t xml:space="preserve"> proposed a bill that would release the WPWSA from its wilderness </w:t>
      </w:r>
      <w:r w:rsidR="00E35BE8" w:rsidRPr="00BD24E9">
        <w:rPr>
          <w:rFonts w:asciiTheme="majorHAnsi" w:hAnsiTheme="majorHAnsi" w:cstheme="minorHAnsi"/>
          <w:sz w:val="22"/>
          <w:szCs w:val="22"/>
        </w:rPr>
        <w:t>protections,</w:t>
      </w:r>
      <w:r w:rsidRPr="00BD24E9">
        <w:rPr>
          <w:rFonts w:asciiTheme="majorHAnsi" w:hAnsiTheme="majorHAnsi" w:cstheme="minorHAnsi"/>
          <w:sz w:val="22"/>
          <w:szCs w:val="22"/>
        </w:rPr>
        <w:t xml:space="preserve"> allowing road construction, hunting, mechanical transportation, and potentially opening up these areas to mining. A mineral-resource study identified 8 areas with molybdenum potential, four areas with gold-silver potential, on</w:t>
      </w:r>
      <w:r>
        <w:rPr>
          <w:rFonts w:asciiTheme="majorHAnsi" w:hAnsiTheme="majorHAnsi" w:cstheme="minorHAnsi"/>
          <w:sz w:val="22"/>
          <w:szCs w:val="22"/>
        </w:rPr>
        <w:t>e</w:t>
      </w:r>
      <w:r w:rsidRPr="00BD24E9">
        <w:rPr>
          <w:rFonts w:asciiTheme="majorHAnsi" w:hAnsiTheme="majorHAnsi" w:cstheme="minorHAnsi"/>
          <w:sz w:val="22"/>
          <w:szCs w:val="22"/>
        </w:rPr>
        <w:t xml:space="preserve"> area with tungsten potential, and one area with barite potential </w:t>
      </w:r>
      <w:r w:rsidRPr="00BD24E9">
        <w:rPr>
          <w:rFonts w:asciiTheme="majorHAnsi" w:hAnsiTheme="majorHAnsi" w:cstheme="minorHAnsi"/>
          <w:noProof/>
          <w:sz w:val="22"/>
          <w:szCs w:val="22"/>
        </w:rPr>
        <w:t>(Berger and Benham 1984)</w:t>
      </w:r>
      <w:r w:rsidRPr="00BD24E9">
        <w:rPr>
          <w:rFonts w:asciiTheme="majorHAnsi" w:hAnsiTheme="majorHAnsi" w:cstheme="minorHAnsi"/>
          <w:sz w:val="22"/>
          <w:szCs w:val="22"/>
        </w:rPr>
        <w:t xml:space="preserve">. This issue should be followed closely and monitoring on the tributaries arising in the WPWSA should be monitored before any changes in designation occur. </w:t>
      </w:r>
    </w:p>
    <w:p w14:paraId="092F97F8" w14:textId="77777777" w:rsidR="00EC5412" w:rsidRPr="00BD24E9" w:rsidRDefault="00EC5412" w:rsidP="008442A4">
      <w:pPr>
        <w:spacing w:line="276" w:lineRule="auto"/>
        <w:ind w:firstLine="720"/>
        <w:rPr>
          <w:rFonts w:asciiTheme="majorHAnsi" w:hAnsiTheme="majorHAnsi" w:cstheme="minorHAnsi"/>
          <w:sz w:val="22"/>
          <w:szCs w:val="22"/>
        </w:rPr>
      </w:pPr>
      <w:r w:rsidRPr="00BD24E9">
        <w:rPr>
          <w:rFonts w:asciiTheme="majorHAnsi" w:hAnsiTheme="majorHAnsi" w:cstheme="minorHAnsi"/>
          <w:sz w:val="22"/>
          <w:szCs w:val="22"/>
        </w:rPr>
        <w:t xml:space="preserve">Pioneer Mountain Scenic Byway closely follows the river for the majority of it length. Historic mines, including the abandoned Elkhorn silver mine, are present in the watershed but no active mining occurs. A number of dirt forest service roads exist that likely contribute sediment. However, rangeland grazing has been identified as the primary anthropogenic source of sediment </w:t>
      </w:r>
      <w:r w:rsidRPr="00BD24E9">
        <w:rPr>
          <w:rFonts w:asciiTheme="majorHAnsi" w:hAnsiTheme="majorHAnsi" w:cstheme="minorHAnsi"/>
          <w:sz w:val="22"/>
          <w:szCs w:val="22"/>
        </w:rPr>
        <w:lastRenderedPageBreak/>
        <w:t xml:space="preserve">within the watershed. Additionally, the granitic geology of the watershed likely contributes to naturally elevated levels of fine sediment </w:t>
      </w:r>
      <w:r w:rsidRPr="00BD24E9">
        <w:rPr>
          <w:rFonts w:asciiTheme="majorHAnsi" w:hAnsiTheme="majorHAnsi" w:cstheme="minorHAnsi"/>
          <w:noProof/>
          <w:sz w:val="22"/>
          <w:szCs w:val="22"/>
        </w:rPr>
        <w:t>(DEQ 2009b)</w:t>
      </w:r>
      <w:r w:rsidRPr="00BD24E9">
        <w:rPr>
          <w:rFonts w:asciiTheme="majorHAnsi" w:hAnsiTheme="majorHAnsi" w:cstheme="minorHAnsi"/>
          <w:sz w:val="22"/>
          <w:szCs w:val="22"/>
        </w:rPr>
        <w:t>.</w:t>
      </w:r>
    </w:p>
    <w:p w14:paraId="01E5CD7B" w14:textId="4AF77E86" w:rsidR="00EC5412" w:rsidRPr="00BD24E9" w:rsidRDefault="00EC5412" w:rsidP="008442A4">
      <w:pPr>
        <w:spacing w:line="276" w:lineRule="auto"/>
        <w:ind w:firstLine="720"/>
        <w:rPr>
          <w:rFonts w:asciiTheme="majorHAnsi" w:hAnsiTheme="majorHAnsi" w:cstheme="minorHAnsi"/>
          <w:sz w:val="22"/>
          <w:szCs w:val="22"/>
        </w:rPr>
      </w:pPr>
      <w:r w:rsidRPr="00BD24E9">
        <w:rPr>
          <w:rFonts w:asciiTheme="majorHAnsi" w:hAnsiTheme="majorHAnsi" w:cstheme="minorHAnsi"/>
          <w:sz w:val="22"/>
          <w:szCs w:val="22"/>
        </w:rPr>
        <w:t xml:space="preserve">Tributaries listed as impaired on the 2006 303(d) list include Gold Creek (sediment), </w:t>
      </w:r>
      <w:proofErr w:type="spellStart"/>
      <w:r w:rsidRPr="00BD24E9">
        <w:rPr>
          <w:rFonts w:asciiTheme="majorHAnsi" w:hAnsiTheme="majorHAnsi" w:cstheme="minorHAnsi"/>
          <w:sz w:val="22"/>
          <w:szCs w:val="22"/>
        </w:rPr>
        <w:t>Pattengail</w:t>
      </w:r>
      <w:proofErr w:type="spellEnd"/>
      <w:r w:rsidRPr="00BD24E9">
        <w:rPr>
          <w:rFonts w:asciiTheme="majorHAnsi" w:hAnsiTheme="majorHAnsi" w:cstheme="minorHAnsi"/>
          <w:sz w:val="22"/>
          <w:szCs w:val="22"/>
        </w:rPr>
        <w:t xml:space="preserve"> creek (sediment),</w:t>
      </w:r>
      <w:r>
        <w:rPr>
          <w:rFonts w:asciiTheme="majorHAnsi" w:hAnsiTheme="majorHAnsi" w:cstheme="minorHAnsi"/>
          <w:sz w:val="22"/>
          <w:szCs w:val="22"/>
        </w:rPr>
        <w:t xml:space="preserve"> and</w:t>
      </w:r>
      <w:r w:rsidRPr="00BD24E9">
        <w:rPr>
          <w:rFonts w:asciiTheme="majorHAnsi" w:hAnsiTheme="majorHAnsi" w:cstheme="minorHAnsi"/>
          <w:sz w:val="22"/>
          <w:szCs w:val="22"/>
        </w:rPr>
        <w:t xml:space="preserve"> Elkhorn Creek (sediment, arsenic, cadmium, copper, </w:t>
      </w:r>
      <w:r w:rsidR="00E35BE8" w:rsidRPr="00BD24E9">
        <w:rPr>
          <w:rFonts w:asciiTheme="majorHAnsi" w:hAnsiTheme="majorHAnsi" w:cstheme="minorHAnsi"/>
          <w:sz w:val="22"/>
          <w:szCs w:val="22"/>
        </w:rPr>
        <w:t>lead,</w:t>
      </w:r>
      <w:r w:rsidRPr="00BD24E9">
        <w:rPr>
          <w:rFonts w:asciiTheme="majorHAnsi" w:hAnsiTheme="majorHAnsi" w:cstheme="minorHAnsi"/>
          <w:sz w:val="22"/>
          <w:szCs w:val="22"/>
        </w:rPr>
        <w:t xml:space="preserve"> and zinc). A high priority abandoned mine site exists on Elkhorn Creek (Old Elkhorn Mine) and additional tributaries with abandoned mines include Wyman, Lacy, Gold,</w:t>
      </w:r>
      <w:r>
        <w:rPr>
          <w:rFonts w:asciiTheme="majorHAnsi" w:hAnsiTheme="majorHAnsi" w:cstheme="minorHAnsi"/>
          <w:sz w:val="22"/>
          <w:szCs w:val="22"/>
        </w:rPr>
        <w:t xml:space="preserve"> Sheep, Adson, and Swamp Creeks</w:t>
      </w:r>
      <w:r w:rsidRPr="00BD24E9">
        <w:rPr>
          <w:rFonts w:asciiTheme="majorHAnsi" w:hAnsiTheme="majorHAnsi" w:cstheme="minorHAnsi"/>
          <w:sz w:val="22"/>
          <w:szCs w:val="22"/>
        </w:rPr>
        <w:t xml:space="preserve">. Only Gold creek remains on the 2018 303(d) list, as listed for phosphorus impairment. </w:t>
      </w:r>
    </w:p>
    <w:p w14:paraId="2A21A901" w14:textId="3016FA7D" w:rsidR="00EC5412" w:rsidRPr="00BD24E9" w:rsidRDefault="00EC5412" w:rsidP="008442A4">
      <w:pPr>
        <w:spacing w:line="276" w:lineRule="auto"/>
        <w:rPr>
          <w:rFonts w:asciiTheme="majorHAnsi" w:hAnsiTheme="majorHAnsi" w:cstheme="minorHAnsi"/>
          <w:sz w:val="22"/>
          <w:szCs w:val="22"/>
        </w:rPr>
      </w:pPr>
    </w:p>
    <w:p w14:paraId="685D6606" w14:textId="77777777" w:rsidR="00EC5412" w:rsidRPr="00BD24E9" w:rsidRDefault="00EC5412" w:rsidP="008442A4">
      <w:pPr>
        <w:spacing w:line="276" w:lineRule="auto"/>
        <w:rPr>
          <w:rFonts w:asciiTheme="majorHAnsi" w:hAnsiTheme="majorHAnsi" w:cstheme="minorHAnsi"/>
          <w:sz w:val="22"/>
          <w:szCs w:val="22"/>
        </w:rPr>
      </w:pPr>
      <w:r w:rsidRPr="00E02CE4">
        <w:rPr>
          <w:rFonts w:asciiTheme="majorHAnsi" w:hAnsiTheme="majorHAnsi" w:cstheme="minorHAnsi"/>
          <w:b/>
          <w:sz w:val="22"/>
          <w:szCs w:val="22"/>
          <w:u w:val="single"/>
        </w:rPr>
        <w:t>Deep Creek</w:t>
      </w:r>
      <w:r w:rsidRPr="00BD24E9">
        <w:rPr>
          <w:rFonts w:asciiTheme="majorHAnsi" w:hAnsiTheme="majorHAnsi" w:cstheme="minorHAnsi"/>
          <w:sz w:val="22"/>
          <w:szCs w:val="22"/>
          <w:u w:val="single"/>
        </w:rPr>
        <w:t xml:space="preserve"> </w:t>
      </w:r>
      <w:r w:rsidRPr="00BD24E9">
        <w:rPr>
          <w:rFonts w:asciiTheme="majorHAnsi" w:hAnsiTheme="majorHAnsi" w:cstheme="minorHAnsi"/>
          <w:sz w:val="22"/>
          <w:szCs w:val="22"/>
        </w:rPr>
        <w:t xml:space="preserve">(Waterbody #: MT41D003_040): Deep creek was chosen due to it being a large tributary of the Big Hole, public land access, flow monitoring, historical water quality data, and the ability to assess the effects of restoration work. </w:t>
      </w:r>
    </w:p>
    <w:p w14:paraId="621FEC23" w14:textId="066C9A01" w:rsidR="00EC5412" w:rsidRPr="00BD24E9" w:rsidRDefault="00EC5412" w:rsidP="008442A4">
      <w:pPr>
        <w:spacing w:line="276" w:lineRule="auto"/>
        <w:ind w:firstLine="720"/>
        <w:rPr>
          <w:rFonts w:asciiTheme="majorHAnsi" w:hAnsiTheme="majorHAnsi" w:cstheme="minorHAnsi"/>
          <w:sz w:val="22"/>
          <w:szCs w:val="22"/>
        </w:rPr>
      </w:pPr>
      <w:r w:rsidRPr="00BD24E9">
        <w:rPr>
          <w:rFonts w:asciiTheme="majorHAnsi" w:hAnsiTheme="majorHAnsi" w:cstheme="minorHAnsi"/>
          <w:sz w:val="22"/>
          <w:szCs w:val="22"/>
        </w:rPr>
        <w:t xml:space="preserve">Deep Creek begins at the confluence of </w:t>
      </w:r>
      <w:proofErr w:type="spellStart"/>
      <w:r w:rsidRPr="00BD24E9">
        <w:rPr>
          <w:rFonts w:asciiTheme="majorHAnsi" w:hAnsiTheme="majorHAnsi" w:cstheme="minorHAnsi"/>
          <w:sz w:val="22"/>
          <w:szCs w:val="22"/>
        </w:rPr>
        <w:t>Sevenmile</w:t>
      </w:r>
      <w:proofErr w:type="spellEnd"/>
      <w:r w:rsidRPr="00BD24E9">
        <w:rPr>
          <w:rFonts w:asciiTheme="majorHAnsi" w:hAnsiTheme="majorHAnsi" w:cstheme="minorHAnsi"/>
          <w:sz w:val="22"/>
          <w:szCs w:val="22"/>
        </w:rPr>
        <w:t xml:space="preserve"> Creek and </w:t>
      </w:r>
      <w:proofErr w:type="spellStart"/>
      <w:r w:rsidRPr="00BD24E9">
        <w:rPr>
          <w:rFonts w:asciiTheme="majorHAnsi" w:hAnsiTheme="majorHAnsi" w:cstheme="minorHAnsi"/>
          <w:sz w:val="22"/>
          <w:szCs w:val="22"/>
        </w:rPr>
        <w:t>Tenmile</w:t>
      </w:r>
      <w:proofErr w:type="spellEnd"/>
      <w:r w:rsidRPr="00BD24E9">
        <w:rPr>
          <w:rFonts w:asciiTheme="majorHAnsi" w:hAnsiTheme="majorHAnsi" w:cstheme="minorHAnsi"/>
          <w:sz w:val="22"/>
          <w:szCs w:val="22"/>
        </w:rPr>
        <w:t xml:space="preserve"> Creek and flows 7.9 miles before its confluence with the Big Hole River. Deep creek is listed on the 2006 303(d) list as impaired due to alteration in stream-side or littoral vegetative covers, flow regime modification, and sedimentation/siltation</w:t>
      </w:r>
      <w:r w:rsidR="00E35BE8" w:rsidRPr="00BD24E9">
        <w:rPr>
          <w:rFonts w:asciiTheme="majorHAnsi" w:hAnsiTheme="majorHAnsi" w:cstheme="minorHAnsi"/>
          <w:sz w:val="22"/>
          <w:szCs w:val="22"/>
        </w:rPr>
        <w:t xml:space="preserve">. </w:t>
      </w:r>
      <w:r w:rsidRPr="00BD24E9">
        <w:rPr>
          <w:rFonts w:asciiTheme="majorHAnsi" w:hAnsiTheme="majorHAnsi" w:cstheme="minorHAnsi"/>
          <w:sz w:val="22"/>
          <w:szCs w:val="22"/>
        </w:rPr>
        <w:t>Several tributaries of Deep creek</w:t>
      </w:r>
      <w:r>
        <w:rPr>
          <w:rFonts w:asciiTheme="majorHAnsi" w:hAnsiTheme="majorHAnsi" w:cstheme="minorHAnsi"/>
          <w:sz w:val="22"/>
          <w:szCs w:val="22"/>
        </w:rPr>
        <w:t xml:space="preserve">, including California, Corral, French, Oregon, </w:t>
      </w:r>
      <w:proofErr w:type="spellStart"/>
      <w:r>
        <w:rPr>
          <w:rFonts w:asciiTheme="majorHAnsi" w:hAnsiTheme="majorHAnsi" w:cstheme="minorHAnsi"/>
          <w:sz w:val="22"/>
          <w:szCs w:val="22"/>
        </w:rPr>
        <w:t>Sevenmile</w:t>
      </w:r>
      <w:proofErr w:type="spellEnd"/>
      <w:r>
        <w:rPr>
          <w:rFonts w:asciiTheme="majorHAnsi" w:hAnsiTheme="majorHAnsi" w:cstheme="minorHAnsi"/>
          <w:sz w:val="22"/>
          <w:szCs w:val="22"/>
        </w:rPr>
        <w:t xml:space="preserve">, </w:t>
      </w:r>
      <w:proofErr w:type="spellStart"/>
      <w:r>
        <w:rPr>
          <w:rFonts w:asciiTheme="majorHAnsi" w:hAnsiTheme="majorHAnsi" w:cstheme="minorHAnsi"/>
          <w:sz w:val="22"/>
          <w:szCs w:val="22"/>
        </w:rPr>
        <w:t>Twelvemile</w:t>
      </w:r>
      <w:proofErr w:type="spellEnd"/>
      <w:r w:rsidRPr="00BD24E9">
        <w:rPr>
          <w:rFonts w:asciiTheme="majorHAnsi" w:hAnsiTheme="majorHAnsi" w:cstheme="minorHAnsi"/>
          <w:sz w:val="22"/>
          <w:szCs w:val="22"/>
        </w:rPr>
        <w:t xml:space="preserve">, and </w:t>
      </w:r>
      <w:proofErr w:type="spellStart"/>
      <w:r w:rsidRPr="00BD24E9">
        <w:rPr>
          <w:rFonts w:asciiTheme="majorHAnsi" w:hAnsiTheme="majorHAnsi" w:cstheme="minorHAnsi"/>
          <w:sz w:val="22"/>
          <w:szCs w:val="22"/>
        </w:rPr>
        <w:t>Sixmile</w:t>
      </w:r>
      <w:proofErr w:type="spellEnd"/>
      <w:r w:rsidRPr="00BD24E9">
        <w:rPr>
          <w:rFonts w:asciiTheme="majorHAnsi" w:hAnsiTheme="majorHAnsi" w:cstheme="minorHAnsi"/>
          <w:sz w:val="22"/>
          <w:szCs w:val="22"/>
        </w:rPr>
        <w:t xml:space="preserve"> Creek are also listed for sediment impairments. Additionally, heavy metal impairments (Copper, Arsenic, L</w:t>
      </w:r>
      <w:r>
        <w:rPr>
          <w:rFonts w:asciiTheme="majorHAnsi" w:hAnsiTheme="majorHAnsi" w:cstheme="minorHAnsi"/>
          <w:sz w:val="22"/>
          <w:szCs w:val="22"/>
        </w:rPr>
        <w:t>ead, Iron) exist on French, California</w:t>
      </w:r>
      <w:r w:rsidRPr="00BD24E9">
        <w:rPr>
          <w:rFonts w:asciiTheme="majorHAnsi" w:hAnsiTheme="majorHAnsi" w:cstheme="minorHAnsi"/>
          <w:sz w:val="22"/>
          <w:szCs w:val="22"/>
        </w:rPr>
        <w:t>, and Oregon Creek from atmospheric deposition associated with the Anaconda and Washoe smelters</w:t>
      </w:r>
      <w:r>
        <w:rPr>
          <w:rFonts w:asciiTheme="majorHAnsi" w:hAnsiTheme="majorHAnsi" w:cstheme="minorHAnsi"/>
          <w:sz w:val="22"/>
          <w:szCs w:val="22"/>
        </w:rPr>
        <w:t>,</w:t>
      </w:r>
      <w:r w:rsidRPr="00BD24E9">
        <w:rPr>
          <w:rFonts w:asciiTheme="majorHAnsi" w:hAnsiTheme="majorHAnsi" w:cstheme="minorHAnsi"/>
          <w:sz w:val="22"/>
          <w:szCs w:val="22"/>
        </w:rPr>
        <w:t xml:space="preserve"> contaminated sediments from acid mine drainage and i</w:t>
      </w:r>
      <w:r>
        <w:rPr>
          <w:rFonts w:asciiTheme="majorHAnsi" w:hAnsiTheme="majorHAnsi" w:cstheme="minorHAnsi"/>
          <w:sz w:val="22"/>
          <w:szCs w:val="22"/>
        </w:rPr>
        <w:t>mpacts from abandoned mines</w:t>
      </w:r>
      <w:r w:rsidR="00E35BE8" w:rsidRPr="00BD24E9">
        <w:rPr>
          <w:rFonts w:asciiTheme="majorHAnsi" w:hAnsiTheme="majorHAnsi" w:cstheme="minorHAnsi"/>
          <w:sz w:val="22"/>
          <w:szCs w:val="22"/>
        </w:rPr>
        <w:t xml:space="preserve">. </w:t>
      </w:r>
    </w:p>
    <w:p w14:paraId="7DB2F37F" w14:textId="77777777" w:rsidR="00EC5412" w:rsidRPr="00BD24E9" w:rsidRDefault="00EC5412" w:rsidP="008442A4">
      <w:pPr>
        <w:spacing w:line="276" w:lineRule="auto"/>
        <w:rPr>
          <w:rFonts w:asciiTheme="majorHAnsi" w:hAnsiTheme="majorHAnsi" w:cstheme="minorHAnsi"/>
          <w:sz w:val="22"/>
          <w:szCs w:val="22"/>
        </w:rPr>
      </w:pPr>
      <w:r w:rsidRPr="00BD24E9">
        <w:rPr>
          <w:rFonts w:asciiTheme="majorHAnsi" w:hAnsiTheme="majorHAnsi" w:cstheme="minorHAnsi"/>
          <w:sz w:val="22"/>
          <w:szCs w:val="22"/>
        </w:rPr>
        <w:t>Gold mining began in the 1860s and logging quickly followed to feed the nearby Washoe smelter. Atmospheric deposition fr</w:t>
      </w:r>
      <w:r>
        <w:rPr>
          <w:rFonts w:asciiTheme="majorHAnsi" w:hAnsiTheme="majorHAnsi" w:cstheme="minorHAnsi"/>
          <w:sz w:val="22"/>
          <w:szCs w:val="22"/>
        </w:rPr>
        <w:t>om the Anaconda Smelter has negatively</w:t>
      </w:r>
      <w:r w:rsidRPr="00BD24E9">
        <w:rPr>
          <w:rFonts w:asciiTheme="majorHAnsi" w:hAnsiTheme="majorHAnsi" w:cstheme="minorHAnsi"/>
          <w:sz w:val="22"/>
          <w:szCs w:val="22"/>
        </w:rPr>
        <w:t xml:space="preserve"> affected vegetation and accelerated upland erosion in the upper portions of Mt. </w:t>
      </w:r>
      <w:proofErr w:type="spellStart"/>
      <w:r w:rsidRPr="00BD24E9">
        <w:rPr>
          <w:rFonts w:asciiTheme="majorHAnsi" w:hAnsiTheme="majorHAnsi" w:cstheme="minorHAnsi"/>
          <w:sz w:val="22"/>
          <w:szCs w:val="22"/>
        </w:rPr>
        <w:t>Haggin</w:t>
      </w:r>
      <w:proofErr w:type="spellEnd"/>
      <w:r w:rsidRPr="00BD24E9">
        <w:rPr>
          <w:rFonts w:asciiTheme="majorHAnsi" w:hAnsiTheme="majorHAnsi" w:cstheme="minorHAnsi"/>
          <w:sz w:val="22"/>
          <w:szCs w:val="22"/>
        </w:rPr>
        <w:t xml:space="preserve">. Sediment loads are also associated with historic timber harvest in the watershed and livestock grazing, with the Mt </w:t>
      </w:r>
      <w:proofErr w:type="spellStart"/>
      <w:r w:rsidRPr="00BD24E9">
        <w:rPr>
          <w:rFonts w:asciiTheme="majorHAnsi" w:hAnsiTheme="majorHAnsi" w:cstheme="minorHAnsi"/>
          <w:sz w:val="22"/>
          <w:szCs w:val="22"/>
        </w:rPr>
        <w:t>Haggin</w:t>
      </w:r>
      <w:proofErr w:type="spellEnd"/>
      <w:r w:rsidRPr="00BD24E9">
        <w:rPr>
          <w:rFonts w:asciiTheme="majorHAnsi" w:hAnsiTheme="majorHAnsi" w:cstheme="minorHAnsi"/>
          <w:sz w:val="22"/>
          <w:szCs w:val="22"/>
        </w:rPr>
        <w:t xml:space="preserve"> Livestock Company holding a grazing lease within the Mt. </w:t>
      </w:r>
      <w:proofErr w:type="spellStart"/>
      <w:r w:rsidRPr="00BD24E9">
        <w:rPr>
          <w:rFonts w:asciiTheme="majorHAnsi" w:hAnsiTheme="majorHAnsi" w:cstheme="minorHAnsi"/>
          <w:sz w:val="22"/>
          <w:szCs w:val="22"/>
        </w:rPr>
        <w:t>Haggin</w:t>
      </w:r>
      <w:proofErr w:type="spellEnd"/>
      <w:r w:rsidRPr="00BD24E9">
        <w:rPr>
          <w:rFonts w:asciiTheme="majorHAnsi" w:hAnsiTheme="majorHAnsi" w:cstheme="minorHAnsi"/>
          <w:sz w:val="22"/>
          <w:szCs w:val="22"/>
        </w:rPr>
        <w:t xml:space="preserve"> Wildlife Management Area. The volcanic tuff in the area, which is highly erodible, exacerbates sedimentation issues. In the DEQ 2009 TMDL assessment, Deep creek had the second highest sediment loads associated with streambank erosion after the Wise River (correlated with stream discharge) in the Middle and Lower Big Hole. Highway 569 follows the drainage, crosses the continental divide, and connects to Highway 1 near Anaconda. Residential development exists in the drainage but is minimal.</w:t>
      </w:r>
    </w:p>
    <w:p w14:paraId="553447D8" w14:textId="7E54F3FA" w:rsidR="00EC5412" w:rsidRPr="00BD24E9" w:rsidRDefault="00EC5412" w:rsidP="008442A4">
      <w:pPr>
        <w:spacing w:line="276" w:lineRule="auto"/>
        <w:rPr>
          <w:rFonts w:asciiTheme="majorHAnsi" w:hAnsiTheme="majorHAnsi" w:cstheme="minorHAnsi"/>
          <w:sz w:val="22"/>
          <w:szCs w:val="22"/>
        </w:rPr>
      </w:pPr>
      <w:r w:rsidRPr="00BD24E9">
        <w:rPr>
          <w:rFonts w:asciiTheme="majorHAnsi" w:hAnsiTheme="majorHAnsi" w:cstheme="minorHAnsi"/>
          <w:sz w:val="22"/>
          <w:szCs w:val="22"/>
        </w:rPr>
        <w:tab/>
        <w:t xml:space="preserve">DEQ assessed two monitoring section along Deep Creek in 2005. The upper stretch, Deep 1, is located in the Mt. </w:t>
      </w:r>
      <w:proofErr w:type="spellStart"/>
      <w:r w:rsidRPr="00BD24E9">
        <w:rPr>
          <w:rFonts w:asciiTheme="majorHAnsi" w:hAnsiTheme="majorHAnsi" w:cstheme="minorHAnsi"/>
          <w:sz w:val="22"/>
          <w:szCs w:val="22"/>
        </w:rPr>
        <w:t>Haggin</w:t>
      </w:r>
      <w:proofErr w:type="spellEnd"/>
      <w:r w:rsidRPr="00BD24E9">
        <w:rPr>
          <w:rFonts w:asciiTheme="majorHAnsi" w:hAnsiTheme="majorHAnsi" w:cstheme="minorHAnsi"/>
          <w:sz w:val="22"/>
          <w:szCs w:val="22"/>
        </w:rPr>
        <w:t xml:space="preserve"> Wildlife Management Area downstream of the former roadbed and upstream from the French Creek confluence. The lower stretch, Deep 2, is located in the lower mile of Deep Creek, approximately mid-way between Conner Gulch and the confluence with the Big Hole River</w:t>
      </w:r>
      <w:r w:rsidR="00D7438A">
        <w:rPr>
          <w:rFonts w:asciiTheme="majorHAnsi" w:hAnsiTheme="majorHAnsi" w:cstheme="minorHAnsi"/>
          <w:sz w:val="22"/>
          <w:szCs w:val="22"/>
        </w:rPr>
        <w:t>.</w:t>
      </w:r>
    </w:p>
    <w:p w14:paraId="348D1821" w14:textId="1FD3EC01" w:rsidR="00EC5412" w:rsidRPr="00BD24E9" w:rsidRDefault="00EC5412" w:rsidP="00060656">
      <w:pPr>
        <w:spacing w:line="276" w:lineRule="auto"/>
        <w:ind w:firstLine="720"/>
        <w:rPr>
          <w:rFonts w:asciiTheme="majorHAnsi" w:hAnsiTheme="majorHAnsi" w:cstheme="minorHAnsi"/>
          <w:sz w:val="22"/>
          <w:szCs w:val="22"/>
        </w:rPr>
      </w:pPr>
      <w:r w:rsidRPr="00BD24E9">
        <w:rPr>
          <w:rFonts w:asciiTheme="majorHAnsi" w:hAnsiTheme="majorHAnsi" w:cstheme="minorHAnsi"/>
          <w:sz w:val="22"/>
          <w:szCs w:val="22"/>
        </w:rPr>
        <w:t xml:space="preserve">Much of the Big Hole Watershed Committee’s (BHWC) work has focused </w:t>
      </w:r>
      <w:r w:rsidR="00E35BE8" w:rsidRPr="00BD24E9">
        <w:rPr>
          <w:rFonts w:asciiTheme="majorHAnsi" w:hAnsiTheme="majorHAnsi" w:cstheme="minorHAnsi"/>
          <w:sz w:val="22"/>
          <w:szCs w:val="22"/>
        </w:rPr>
        <w:t>on</w:t>
      </w:r>
      <w:r w:rsidRPr="00BD24E9">
        <w:rPr>
          <w:rFonts w:asciiTheme="majorHAnsi" w:hAnsiTheme="majorHAnsi" w:cstheme="minorHAnsi"/>
          <w:sz w:val="22"/>
          <w:szCs w:val="22"/>
        </w:rPr>
        <w:t xml:space="preserve"> the Deep creek drainage. Projects included removing placer tailings from the floodplain, re-establishing natural stream meanders and reconnecting floodplain and wetlands in French Creek; sediment trapping, upland </w:t>
      </w:r>
      <w:r>
        <w:rPr>
          <w:rFonts w:asciiTheme="majorHAnsi" w:hAnsiTheme="majorHAnsi" w:cstheme="minorHAnsi"/>
          <w:sz w:val="22"/>
          <w:szCs w:val="22"/>
        </w:rPr>
        <w:t>vegetation restoration, culvert</w:t>
      </w:r>
      <w:r w:rsidRPr="00BD24E9">
        <w:rPr>
          <w:rFonts w:asciiTheme="majorHAnsi" w:hAnsiTheme="majorHAnsi" w:cstheme="minorHAnsi"/>
          <w:sz w:val="22"/>
          <w:szCs w:val="22"/>
        </w:rPr>
        <w:t xml:space="preserve"> restoration</w:t>
      </w:r>
      <w:r>
        <w:rPr>
          <w:rFonts w:asciiTheme="majorHAnsi" w:hAnsiTheme="majorHAnsi" w:cstheme="minorHAnsi"/>
          <w:sz w:val="22"/>
          <w:szCs w:val="22"/>
        </w:rPr>
        <w:t>s</w:t>
      </w:r>
      <w:r w:rsidRPr="00BD24E9">
        <w:rPr>
          <w:rFonts w:asciiTheme="majorHAnsi" w:hAnsiTheme="majorHAnsi" w:cstheme="minorHAnsi"/>
          <w:sz w:val="22"/>
          <w:szCs w:val="22"/>
        </w:rPr>
        <w:t xml:space="preserve">, riparian and floodplain </w:t>
      </w:r>
      <w:r>
        <w:rPr>
          <w:rFonts w:asciiTheme="majorHAnsi" w:hAnsiTheme="majorHAnsi" w:cstheme="minorHAnsi"/>
          <w:sz w:val="22"/>
          <w:szCs w:val="22"/>
        </w:rPr>
        <w:t>restoration on California Creek,</w:t>
      </w:r>
      <w:r w:rsidRPr="00BD24E9">
        <w:rPr>
          <w:rFonts w:asciiTheme="majorHAnsi" w:hAnsiTheme="majorHAnsi" w:cstheme="minorHAnsi"/>
          <w:sz w:val="22"/>
          <w:szCs w:val="22"/>
        </w:rPr>
        <w:t xml:space="preserve"> and sediment trapping and upland vegetation restoratio</w:t>
      </w:r>
      <w:r>
        <w:rPr>
          <w:rFonts w:asciiTheme="majorHAnsi" w:hAnsiTheme="majorHAnsi" w:cstheme="minorHAnsi"/>
          <w:sz w:val="22"/>
          <w:szCs w:val="22"/>
        </w:rPr>
        <w:t xml:space="preserve">n on the Mt. </w:t>
      </w:r>
      <w:proofErr w:type="spellStart"/>
      <w:r>
        <w:rPr>
          <w:rFonts w:asciiTheme="majorHAnsi" w:hAnsiTheme="majorHAnsi" w:cstheme="minorHAnsi"/>
          <w:sz w:val="22"/>
          <w:szCs w:val="22"/>
        </w:rPr>
        <w:t>Haggin</w:t>
      </w:r>
      <w:proofErr w:type="spellEnd"/>
      <w:r>
        <w:rPr>
          <w:rFonts w:asciiTheme="majorHAnsi" w:hAnsiTheme="majorHAnsi" w:cstheme="minorHAnsi"/>
          <w:sz w:val="22"/>
          <w:szCs w:val="22"/>
        </w:rPr>
        <w:t xml:space="preserve"> u</w:t>
      </w:r>
      <w:r w:rsidRPr="00BD24E9">
        <w:rPr>
          <w:rFonts w:asciiTheme="majorHAnsi" w:hAnsiTheme="majorHAnsi" w:cstheme="minorHAnsi"/>
          <w:sz w:val="22"/>
          <w:szCs w:val="22"/>
        </w:rPr>
        <w:t>plands. BHWC is also developing stream, wetland, and riparian restoration</w:t>
      </w:r>
      <w:r>
        <w:rPr>
          <w:rFonts w:asciiTheme="majorHAnsi" w:hAnsiTheme="majorHAnsi" w:cstheme="minorHAnsi"/>
          <w:sz w:val="22"/>
          <w:szCs w:val="22"/>
        </w:rPr>
        <w:t xml:space="preserve"> projects</w:t>
      </w:r>
      <w:r w:rsidRPr="00BD24E9">
        <w:rPr>
          <w:rFonts w:asciiTheme="majorHAnsi" w:hAnsiTheme="majorHAnsi" w:cstheme="minorHAnsi"/>
          <w:sz w:val="22"/>
          <w:szCs w:val="22"/>
        </w:rPr>
        <w:t xml:space="preserve"> in mining-impacted stretches of Oregon Creek. Groundwater upwellings and springs occur near the mouth of the river. </w:t>
      </w:r>
    </w:p>
    <w:p w14:paraId="62B69C6D" w14:textId="6B5F416A" w:rsidR="00EC5412" w:rsidRPr="00BD24E9" w:rsidRDefault="00EC5412" w:rsidP="008442A4">
      <w:pPr>
        <w:spacing w:line="276" w:lineRule="auto"/>
        <w:rPr>
          <w:rFonts w:asciiTheme="majorHAnsi" w:hAnsiTheme="majorHAnsi" w:cstheme="minorHAnsi"/>
          <w:sz w:val="22"/>
          <w:szCs w:val="22"/>
          <w:u w:val="single"/>
        </w:rPr>
      </w:pPr>
    </w:p>
    <w:p w14:paraId="129BDA8A" w14:textId="314BA264" w:rsidR="00EC5412" w:rsidRPr="00BD24E9" w:rsidRDefault="00EC5412" w:rsidP="008442A4">
      <w:pPr>
        <w:spacing w:line="276" w:lineRule="auto"/>
        <w:rPr>
          <w:rFonts w:asciiTheme="majorHAnsi" w:hAnsiTheme="majorHAnsi" w:cstheme="minorHAnsi"/>
          <w:sz w:val="22"/>
          <w:szCs w:val="22"/>
        </w:rPr>
      </w:pPr>
      <w:r w:rsidRPr="00E02CE4">
        <w:rPr>
          <w:rFonts w:asciiTheme="majorHAnsi" w:hAnsiTheme="majorHAnsi" w:cstheme="minorHAnsi"/>
          <w:b/>
          <w:sz w:val="22"/>
          <w:szCs w:val="22"/>
          <w:u w:val="single"/>
        </w:rPr>
        <w:lastRenderedPageBreak/>
        <w:t>Big Hole at Mudd Creek</w:t>
      </w:r>
      <w:r w:rsidRPr="00E02CE4">
        <w:rPr>
          <w:rFonts w:asciiTheme="majorHAnsi" w:hAnsiTheme="majorHAnsi" w:cstheme="minorHAnsi"/>
          <w:b/>
          <w:sz w:val="22"/>
          <w:szCs w:val="22"/>
        </w:rPr>
        <w:t xml:space="preserve"> </w:t>
      </w:r>
      <w:r w:rsidRPr="00BD24E9">
        <w:rPr>
          <w:rFonts w:asciiTheme="majorHAnsi" w:hAnsiTheme="majorHAnsi" w:cstheme="minorHAnsi"/>
          <w:sz w:val="22"/>
          <w:szCs w:val="22"/>
        </w:rPr>
        <w:t>(Waterbody #: MT41D001_0</w:t>
      </w:r>
      <w:r w:rsidR="002E1B2E">
        <w:rPr>
          <w:rFonts w:asciiTheme="majorHAnsi" w:hAnsiTheme="majorHAnsi" w:cstheme="minorHAnsi"/>
          <w:sz w:val="22"/>
          <w:szCs w:val="22"/>
        </w:rPr>
        <w:t>2</w:t>
      </w:r>
      <w:r w:rsidRPr="00BD24E9">
        <w:rPr>
          <w:rFonts w:asciiTheme="majorHAnsi" w:hAnsiTheme="majorHAnsi" w:cstheme="minorHAnsi"/>
          <w:sz w:val="22"/>
          <w:szCs w:val="22"/>
        </w:rPr>
        <w:t>0) Mudd Creek bridge was chosen due to the public access, USGS flow and temperature monitoring, river accessibility,</w:t>
      </w:r>
      <w:r>
        <w:rPr>
          <w:rFonts w:asciiTheme="majorHAnsi" w:hAnsiTheme="majorHAnsi" w:cstheme="minorHAnsi"/>
          <w:sz w:val="22"/>
          <w:szCs w:val="22"/>
        </w:rPr>
        <w:t xml:space="preserve"> and its location</w:t>
      </w:r>
      <w:r w:rsidRPr="00BD24E9">
        <w:rPr>
          <w:rFonts w:asciiTheme="majorHAnsi" w:hAnsiTheme="majorHAnsi" w:cstheme="minorHAnsi"/>
          <w:sz w:val="22"/>
          <w:szCs w:val="22"/>
        </w:rPr>
        <w:t xml:space="preserve"> </w:t>
      </w:r>
      <w:r>
        <w:rPr>
          <w:rFonts w:asciiTheme="majorHAnsi" w:hAnsiTheme="majorHAnsi" w:cstheme="minorHAnsi"/>
          <w:sz w:val="22"/>
          <w:szCs w:val="22"/>
        </w:rPr>
        <w:t>near the downstream</w:t>
      </w:r>
      <w:r w:rsidRPr="00BD24E9">
        <w:rPr>
          <w:rFonts w:asciiTheme="majorHAnsi" w:hAnsiTheme="majorHAnsi" w:cstheme="minorHAnsi"/>
          <w:sz w:val="22"/>
          <w:szCs w:val="22"/>
        </w:rPr>
        <w:t xml:space="preserve"> end</w:t>
      </w:r>
      <w:r>
        <w:rPr>
          <w:rFonts w:asciiTheme="majorHAnsi" w:hAnsiTheme="majorHAnsi" w:cstheme="minorHAnsi"/>
          <w:sz w:val="22"/>
          <w:szCs w:val="22"/>
        </w:rPr>
        <w:t xml:space="preserve"> of upper Big Hole Valley</w:t>
      </w:r>
      <w:r w:rsidRPr="00BD24E9">
        <w:rPr>
          <w:rFonts w:asciiTheme="majorHAnsi" w:hAnsiTheme="majorHAnsi" w:cstheme="minorHAnsi"/>
          <w:sz w:val="22"/>
          <w:szCs w:val="22"/>
        </w:rPr>
        <w:t xml:space="preserve">. The Upper Big Hole planning area begins just upstream of the Mudd Creek site. </w:t>
      </w:r>
    </w:p>
    <w:p w14:paraId="001BAAEA" w14:textId="77777777" w:rsidR="00EC5412" w:rsidRPr="00BD24E9" w:rsidRDefault="00EC5412" w:rsidP="008442A4">
      <w:pPr>
        <w:spacing w:line="276" w:lineRule="auto"/>
        <w:rPr>
          <w:rFonts w:asciiTheme="majorHAnsi" w:hAnsiTheme="majorHAnsi" w:cstheme="minorHAnsi"/>
          <w:sz w:val="22"/>
          <w:szCs w:val="22"/>
        </w:rPr>
      </w:pPr>
      <w:r w:rsidRPr="00BD24E9">
        <w:rPr>
          <w:rFonts w:asciiTheme="majorHAnsi" w:hAnsiTheme="majorHAnsi" w:cstheme="minorHAnsi"/>
          <w:sz w:val="22"/>
          <w:szCs w:val="22"/>
        </w:rPr>
        <w:tab/>
        <w:t>The sampling site is located approximately 1000 feet below the Mudd Creek Bridge in a channel wide riff</w:t>
      </w:r>
      <w:r>
        <w:rPr>
          <w:rFonts w:asciiTheme="majorHAnsi" w:hAnsiTheme="majorHAnsi" w:cstheme="minorHAnsi"/>
          <w:sz w:val="22"/>
          <w:szCs w:val="22"/>
        </w:rPr>
        <w:t>le</w:t>
      </w:r>
      <w:r w:rsidRPr="00BD24E9">
        <w:rPr>
          <w:rFonts w:asciiTheme="majorHAnsi" w:hAnsiTheme="majorHAnsi" w:cstheme="minorHAnsi"/>
          <w:sz w:val="22"/>
          <w:szCs w:val="22"/>
        </w:rPr>
        <w:t xml:space="preserve">. Public access becomes more limited above this site. The river is accessible on the North side at a few roadside locations along the Lower North Fork Road, relatively close to Mudd Creek Bridge, and at a few locations along the highway on the South side. A small BLM access area is located just upstream of the confluence with </w:t>
      </w:r>
      <w:proofErr w:type="spellStart"/>
      <w:r w:rsidRPr="00BD24E9">
        <w:rPr>
          <w:rFonts w:asciiTheme="majorHAnsi" w:hAnsiTheme="majorHAnsi" w:cstheme="minorHAnsi"/>
          <w:sz w:val="22"/>
          <w:szCs w:val="22"/>
        </w:rPr>
        <w:t>Pintlar</w:t>
      </w:r>
      <w:proofErr w:type="spellEnd"/>
      <w:r w:rsidRPr="00BD24E9">
        <w:rPr>
          <w:rFonts w:asciiTheme="majorHAnsi" w:hAnsiTheme="majorHAnsi" w:cstheme="minorHAnsi"/>
          <w:sz w:val="22"/>
          <w:szCs w:val="22"/>
        </w:rPr>
        <w:t xml:space="preserve"> Creek. </w:t>
      </w:r>
    </w:p>
    <w:p w14:paraId="40789120" w14:textId="77777777" w:rsidR="00EC5412" w:rsidRPr="00BD24E9" w:rsidRDefault="00EC5412" w:rsidP="008442A4">
      <w:pPr>
        <w:spacing w:line="276" w:lineRule="auto"/>
        <w:rPr>
          <w:rFonts w:asciiTheme="majorHAnsi" w:hAnsiTheme="majorHAnsi" w:cstheme="minorHAnsi"/>
          <w:sz w:val="22"/>
          <w:szCs w:val="22"/>
        </w:rPr>
      </w:pPr>
    </w:p>
    <w:p w14:paraId="6C64425B" w14:textId="77777777" w:rsidR="00EC5412" w:rsidRPr="00BD24E9" w:rsidRDefault="00EC5412" w:rsidP="008442A4">
      <w:pPr>
        <w:spacing w:line="276" w:lineRule="auto"/>
        <w:rPr>
          <w:rFonts w:asciiTheme="majorHAnsi" w:hAnsiTheme="majorHAnsi" w:cstheme="minorHAnsi"/>
          <w:sz w:val="22"/>
          <w:szCs w:val="22"/>
        </w:rPr>
      </w:pPr>
      <w:r w:rsidRPr="00BD24E9">
        <w:rPr>
          <w:rFonts w:asciiTheme="majorHAnsi" w:hAnsiTheme="majorHAnsi" w:cstheme="minorHAnsi"/>
          <w:sz w:val="22"/>
          <w:szCs w:val="22"/>
          <w:u w:val="single"/>
        </w:rPr>
        <w:t>Intervening Reach:</w:t>
      </w:r>
      <w:r w:rsidRPr="00BD24E9">
        <w:rPr>
          <w:rFonts w:asciiTheme="majorHAnsi" w:hAnsiTheme="majorHAnsi" w:cstheme="minorHAnsi"/>
          <w:sz w:val="22"/>
          <w:szCs w:val="22"/>
        </w:rPr>
        <w:t xml:space="preserve"> </w:t>
      </w:r>
    </w:p>
    <w:p w14:paraId="5D527B18" w14:textId="77777777" w:rsidR="00EC5412" w:rsidRPr="00BD24E9" w:rsidRDefault="00EC5412" w:rsidP="008442A4">
      <w:pPr>
        <w:spacing w:line="276" w:lineRule="auto"/>
        <w:ind w:firstLine="720"/>
        <w:rPr>
          <w:rFonts w:asciiTheme="majorHAnsi" w:hAnsiTheme="majorHAnsi" w:cstheme="minorHAnsi"/>
          <w:sz w:val="22"/>
          <w:szCs w:val="22"/>
        </w:rPr>
      </w:pPr>
      <w:r w:rsidRPr="00BD24E9">
        <w:rPr>
          <w:rFonts w:asciiTheme="majorHAnsi" w:hAnsiTheme="majorHAnsi" w:cstheme="minorHAnsi"/>
          <w:sz w:val="22"/>
          <w:szCs w:val="22"/>
        </w:rPr>
        <w:t xml:space="preserve">Approximately 21.2 river miles exist between sampling sites at Mudd Creek bridge and Wisdom. Major tributaries that enter in this stretch include the North Fork of the Big Hole, Swamp creek, Steel creek, Plimpton creek, and </w:t>
      </w:r>
      <w:proofErr w:type="spellStart"/>
      <w:r w:rsidRPr="00BD24E9">
        <w:rPr>
          <w:rFonts w:asciiTheme="majorHAnsi" w:hAnsiTheme="majorHAnsi" w:cstheme="minorHAnsi"/>
          <w:sz w:val="22"/>
          <w:szCs w:val="22"/>
        </w:rPr>
        <w:t>Pintler</w:t>
      </w:r>
      <w:proofErr w:type="spellEnd"/>
      <w:r w:rsidRPr="00BD24E9">
        <w:rPr>
          <w:rFonts w:asciiTheme="majorHAnsi" w:hAnsiTheme="majorHAnsi" w:cstheme="minorHAnsi"/>
          <w:sz w:val="22"/>
          <w:szCs w:val="22"/>
        </w:rPr>
        <w:t xml:space="preserve"> Creek. Upstream of Mudd Creek bridge the Big Hole valley expands. With an area of 32 x 52 miles and elevation greater than 6,000 feet, the </w:t>
      </w:r>
      <w:r>
        <w:rPr>
          <w:rFonts w:asciiTheme="majorHAnsi" w:hAnsiTheme="majorHAnsi" w:cstheme="minorHAnsi"/>
          <w:sz w:val="22"/>
          <w:szCs w:val="22"/>
        </w:rPr>
        <w:t xml:space="preserve">upper </w:t>
      </w:r>
      <w:r w:rsidRPr="00BD24E9">
        <w:rPr>
          <w:rFonts w:asciiTheme="majorHAnsi" w:hAnsiTheme="majorHAnsi" w:cstheme="minorHAnsi"/>
          <w:sz w:val="22"/>
          <w:szCs w:val="22"/>
        </w:rPr>
        <w:t>Big Hole Valley is the widest and highest elevation valley in western Montana. Channel slope</w:t>
      </w:r>
      <w:r>
        <w:rPr>
          <w:rFonts w:asciiTheme="majorHAnsi" w:hAnsiTheme="majorHAnsi" w:cstheme="minorHAnsi"/>
          <w:sz w:val="22"/>
          <w:szCs w:val="22"/>
        </w:rPr>
        <w:t xml:space="preserve"> is low within the v</w:t>
      </w:r>
      <w:r w:rsidRPr="00BD24E9">
        <w:rPr>
          <w:rFonts w:asciiTheme="majorHAnsi" w:hAnsiTheme="majorHAnsi" w:cstheme="minorHAnsi"/>
          <w:sz w:val="22"/>
          <w:szCs w:val="22"/>
        </w:rPr>
        <w:t xml:space="preserve">alley. Wetland areas are common around the confluence with the North Fork of the </w:t>
      </w:r>
      <w:r>
        <w:rPr>
          <w:rFonts w:asciiTheme="majorHAnsi" w:hAnsiTheme="majorHAnsi" w:cstheme="minorHAnsi"/>
          <w:sz w:val="22"/>
          <w:szCs w:val="22"/>
        </w:rPr>
        <w:t xml:space="preserve">upper </w:t>
      </w:r>
      <w:r w:rsidRPr="00BD24E9">
        <w:rPr>
          <w:rFonts w:asciiTheme="majorHAnsi" w:hAnsiTheme="majorHAnsi" w:cstheme="minorHAnsi"/>
          <w:sz w:val="22"/>
          <w:szCs w:val="22"/>
        </w:rPr>
        <w:t xml:space="preserve">Big Hole. The valley is bordered by the Beaverhead Mountains to the west, the Pioneer mountains to the east, and the Anaconda Range to the North. The large valley bottom is primarily privately owned and used for agriculture and ranching. Flood irrigation is the primary method for irrigation in the Big Hole Valley. </w:t>
      </w:r>
    </w:p>
    <w:p w14:paraId="4049200F" w14:textId="55CD86F6" w:rsidR="00EC5412" w:rsidRPr="00BD24E9" w:rsidRDefault="00EC5412" w:rsidP="008442A4">
      <w:pPr>
        <w:spacing w:line="276" w:lineRule="auto"/>
        <w:rPr>
          <w:rFonts w:asciiTheme="majorHAnsi" w:hAnsiTheme="majorHAnsi" w:cstheme="minorHAnsi"/>
          <w:sz w:val="22"/>
          <w:szCs w:val="22"/>
        </w:rPr>
      </w:pPr>
      <w:r w:rsidRPr="00BD24E9">
        <w:rPr>
          <w:rFonts w:asciiTheme="majorHAnsi" w:hAnsiTheme="majorHAnsi" w:cstheme="minorHAnsi"/>
          <w:sz w:val="22"/>
          <w:szCs w:val="22"/>
        </w:rPr>
        <w:tab/>
        <w:t xml:space="preserve">The river is a single channel from Mudd Creek Bridge upstream to the confluence of </w:t>
      </w:r>
      <w:proofErr w:type="spellStart"/>
      <w:r w:rsidRPr="00BD24E9">
        <w:rPr>
          <w:rFonts w:asciiTheme="majorHAnsi" w:hAnsiTheme="majorHAnsi" w:cstheme="minorHAnsi"/>
          <w:sz w:val="22"/>
          <w:szCs w:val="22"/>
        </w:rPr>
        <w:t>Pintlar</w:t>
      </w:r>
      <w:proofErr w:type="spellEnd"/>
      <w:r w:rsidRPr="00BD24E9">
        <w:rPr>
          <w:rFonts w:asciiTheme="majorHAnsi" w:hAnsiTheme="majorHAnsi" w:cstheme="minorHAnsi"/>
          <w:sz w:val="22"/>
          <w:szCs w:val="22"/>
        </w:rPr>
        <w:t xml:space="preserve"> Creek. The river is relatively wide and minimal riparian vegetation exists both upstream and downstream of Mudd Creek Bridge. Upstream of </w:t>
      </w:r>
      <w:proofErr w:type="spellStart"/>
      <w:r w:rsidRPr="00BD24E9">
        <w:rPr>
          <w:rFonts w:asciiTheme="majorHAnsi" w:hAnsiTheme="majorHAnsi" w:cstheme="minorHAnsi"/>
          <w:sz w:val="22"/>
          <w:szCs w:val="22"/>
        </w:rPr>
        <w:t>Pintlar</w:t>
      </w:r>
      <w:proofErr w:type="spellEnd"/>
      <w:r w:rsidRPr="00BD24E9">
        <w:rPr>
          <w:rFonts w:asciiTheme="majorHAnsi" w:hAnsiTheme="majorHAnsi" w:cstheme="minorHAnsi"/>
          <w:sz w:val="22"/>
          <w:szCs w:val="22"/>
        </w:rPr>
        <w:t xml:space="preserve"> Creek, the river becomes highly braided all the way to Wisdom. This change is attributed to an increase in the sediment load relative to the carrying capacity of the river, resulting in the deposition of sediment which from sand bars and islands </w:t>
      </w:r>
      <w:r w:rsidRPr="00BD24E9">
        <w:rPr>
          <w:rFonts w:asciiTheme="majorHAnsi" w:hAnsiTheme="majorHAnsi" w:cstheme="minorHAnsi"/>
          <w:noProof/>
          <w:sz w:val="22"/>
          <w:szCs w:val="22"/>
        </w:rPr>
        <w:t>(BHWC 2013)</w:t>
      </w:r>
      <w:r w:rsidRPr="00BD24E9">
        <w:rPr>
          <w:rFonts w:asciiTheme="majorHAnsi" w:hAnsiTheme="majorHAnsi" w:cstheme="minorHAnsi"/>
          <w:sz w:val="22"/>
          <w:szCs w:val="22"/>
        </w:rPr>
        <w:t>. Comparisons to historical photos (1940s) indicate significant reductions in riparian shrub cover and reductions in channel braiding. These factor</w:t>
      </w:r>
      <w:r>
        <w:rPr>
          <w:rFonts w:asciiTheme="majorHAnsi" w:hAnsiTheme="majorHAnsi" w:cstheme="minorHAnsi"/>
          <w:sz w:val="22"/>
          <w:szCs w:val="22"/>
        </w:rPr>
        <w:t>s</w:t>
      </w:r>
      <w:r w:rsidRPr="00BD24E9">
        <w:rPr>
          <w:rFonts w:asciiTheme="majorHAnsi" w:hAnsiTheme="majorHAnsi" w:cstheme="minorHAnsi"/>
          <w:sz w:val="22"/>
          <w:szCs w:val="22"/>
        </w:rPr>
        <w:t xml:space="preserve"> are attributed to increased erosion, over widening of the channel, decrease in habitat diversity, and increased temperature</w:t>
      </w:r>
      <w:r w:rsidR="00E35BE8" w:rsidRPr="00BD24E9">
        <w:rPr>
          <w:rFonts w:asciiTheme="majorHAnsi" w:hAnsiTheme="majorHAnsi" w:cstheme="minorHAnsi"/>
          <w:sz w:val="22"/>
          <w:szCs w:val="22"/>
        </w:rPr>
        <w:t xml:space="preserve">. </w:t>
      </w:r>
      <w:r w:rsidRPr="00BD24E9">
        <w:rPr>
          <w:rFonts w:asciiTheme="majorHAnsi" w:hAnsiTheme="majorHAnsi" w:cstheme="minorHAnsi"/>
          <w:sz w:val="22"/>
          <w:szCs w:val="22"/>
        </w:rPr>
        <w:t xml:space="preserve">Areas where historic aerial photos are available indicate </w:t>
      </w:r>
      <w:r w:rsidR="00E35BE8" w:rsidRPr="00BD24E9">
        <w:rPr>
          <w:rFonts w:asciiTheme="majorHAnsi" w:hAnsiTheme="majorHAnsi" w:cstheme="minorHAnsi"/>
          <w:sz w:val="22"/>
          <w:szCs w:val="22"/>
        </w:rPr>
        <w:t>an</w:t>
      </w:r>
      <w:r w:rsidRPr="00BD24E9">
        <w:rPr>
          <w:rFonts w:asciiTheme="majorHAnsi" w:hAnsiTheme="majorHAnsi" w:cstheme="minorHAnsi"/>
          <w:sz w:val="22"/>
          <w:szCs w:val="22"/>
        </w:rPr>
        <w:t xml:space="preserve"> 81 percent reduction in riparian shrub cover </w:t>
      </w:r>
      <w:r w:rsidRPr="00BD24E9">
        <w:rPr>
          <w:rFonts w:asciiTheme="majorHAnsi" w:hAnsiTheme="majorHAnsi" w:cstheme="minorHAnsi"/>
          <w:noProof/>
          <w:sz w:val="22"/>
          <w:szCs w:val="22"/>
        </w:rPr>
        <w:t>(DEQ 2009a)</w:t>
      </w:r>
      <w:r w:rsidRPr="00BD24E9">
        <w:rPr>
          <w:rFonts w:asciiTheme="majorHAnsi" w:hAnsiTheme="majorHAnsi" w:cstheme="minorHAnsi"/>
          <w:sz w:val="22"/>
          <w:szCs w:val="22"/>
        </w:rPr>
        <w:t>. The carrying capacity of the river in this stretch is likely decreased by water seeping into the groundwater (losing reach; Berger 2007).</w:t>
      </w:r>
    </w:p>
    <w:p w14:paraId="505FBF35" w14:textId="3F8D837E" w:rsidR="00EC5412" w:rsidRDefault="00EC5412" w:rsidP="008442A4">
      <w:pPr>
        <w:spacing w:line="276" w:lineRule="auto"/>
        <w:rPr>
          <w:rFonts w:asciiTheme="majorHAnsi" w:hAnsiTheme="majorHAnsi" w:cstheme="minorHAnsi"/>
          <w:sz w:val="22"/>
          <w:szCs w:val="22"/>
        </w:rPr>
      </w:pPr>
      <w:r w:rsidRPr="00BD24E9">
        <w:rPr>
          <w:rFonts w:asciiTheme="majorHAnsi" w:hAnsiTheme="majorHAnsi" w:cstheme="minorHAnsi"/>
          <w:sz w:val="22"/>
          <w:szCs w:val="22"/>
        </w:rPr>
        <w:tab/>
        <w:t xml:space="preserve">Public access is very limited in the intervening stretch, with no bridges and only a single small chunk of BLM land just upstream of the </w:t>
      </w:r>
      <w:proofErr w:type="spellStart"/>
      <w:r w:rsidRPr="00BD24E9">
        <w:rPr>
          <w:rFonts w:asciiTheme="majorHAnsi" w:hAnsiTheme="majorHAnsi" w:cstheme="minorHAnsi"/>
          <w:sz w:val="22"/>
          <w:szCs w:val="22"/>
        </w:rPr>
        <w:t>Pintlar</w:t>
      </w:r>
      <w:proofErr w:type="spellEnd"/>
      <w:r w:rsidRPr="00BD24E9">
        <w:rPr>
          <w:rFonts w:asciiTheme="majorHAnsi" w:hAnsiTheme="majorHAnsi" w:cstheme="minorHAnsi"/>
          <w:sz w:val="22"/>
          <w:szCs w:val="22"/>
        </w:rPr>
        <w:t xml:space="preserve"> Creek confluence.</w:t>
      </w:r>
    </w:p>
    <w:p w14:paraId="32FA5C81" w14:textId="0FA180AF" w:rsidR="0062705F" w:rsidRDefault="0062705F" w:rsidP="008442A4">
      <w:pPr>
        <w:spacing w:line="276" w:lineRule="auto"/>
        <w:rPr>
          <w:rFonts w:asciiTheme="majorHAnsi" w:hAnsiTheme="majorHAnsi" w:cstheme="minorHAnsi"/>
          <w:sz w:val="22"/>
          <w:szCs w:val="22"/>
        </w:rPr>
      </w:pPr>
    </w:p>
    <w:p w14:paraId="41D2816E" w14:textId="55AF313F" w:rsidR="0062705F" w:rsidRDefault="0062705F" w:rsidP="008442A4">
      <w:pPr>
        <w:spacing w:line="276" w:lineRule="auto"/>
        <w:rPr>
          <w:rFonts w:asciiTheme="majorHAnsi" w:hAnsiTheme="majorHAnsi" w:cstheme="minorHAnsi"/>
          <w:b/>
          <w:sz w:val="22"/>
          <w:szCs w:val="22"/>
          <w:u w:val="single"/>
        </w:rPr>
      </w:pPr>
      <w:r>
        <w:rPr>
          <w:rFonts w:asciiTheme="majorHAnsi" w:hAnsiTheme="majorHAnsi" w:cstheme="minorHAnsi"/>
          <w:b/>
          <w:sz w:val="22"/>
          <w:szCs w:val="22"/>
          <w:u w:val="single"/>
        </w:rPr>
        <w:t>North Fork Big Hole</w:t>
      </w:r>
      <w:r w:rsidR="001024F7">
        <w:rPr>
          <w:rFonts w:asciiTheme="majorHAnsi" w:hAnsiTheme="majorHAnsi" w:cstheme="minorHAnsi"/>
          <w:b/>
          <w:sz w:val="22"/>
          <w:szCs w:val="22"/>
          <w:u w:val="single"/>
        </w:rPr>
        <w:t xml:space="preserve"> (Waterbody #: MT41D004_010)</w:t>
      </w:r>
      <w:r>
        <w:rPr>
          <w:rFonts w:asciiTheme="majorHAnsi" w:hAnsiTheme="majorHAnsi" w:cstheme="minorHAnsi"/>
          <w:b/>
          <w:sz w:val="22"/>
          <w:szCs w:val="22"/>
          <w:u w:val="single"/>
        </w:rPr>
        <w:t>:</w:t>
      </w:r>
    </w:p>
    <w:p w14:paraId="1E7DC8F3" w14:textId="6F31F769" w:rsidR="0062705F" w:rsidRPr="0062705F" w:rsidRDefault="00F721A4" w:rsidP="008442A4">
      <w:pPr>
        <w:spacing w:line="276" w:lineRule="auto"/>
        <w:rPr>
          <w:rFonts w:asciiTheme="majorHAnsi" w:hAnsiTheme="majorHAnsi" w:cstheme="minorHAnsi"/>
          <w:sz w:val="22"/>
          <w:szCs w:val="22"/>
        </w:rPr>
      </w:pPr>
      <w:r>
        <w:rPr>
          <w:rFonts w:asciiTheme="majorHAnsi" w:hAnsiTheme="majorHAnsi" w:cstheme="minorHAnsi"/>
          <w:sz w:val="22"/>
          <w:szCs w:val="22"/>
        </w:rPr>
        <w:tab/>
        <w:t>T</w:t>
      </w:r>
      <w:r w:rsidR="0062705F">
        <w:rPr>
          <w:rFonts w:asciiTheme="majorHAnsi" w:hAnsiTheme="majorHAnsi" w:cstheme="minorHAnsi"/>
          <w:sz w:val="22"/>
          <w:szCs w:val="22"/>
        </w:rPr>
        <w:t>he N. Fork was chosen in an effort to better understand upper river nutrient loading at the Wisdom and Mudd Creek sites</w:t>
      </w:r>
      <w:r w:rsidR="00E8538D">
        <w:rPr>
          <w:rFonts w:asciiTheme="majorHAnsi" w:hAnsiTheme="majorHAnsi" w:cstheme="minorHAnsi"/>
          <w:sz w:val="22"/>
          <w:szCs w:val="22"/>
        </w:rPr>
        <w:t xml:space="preserve"> found in 2020</w:t>
      </w:r>
      <w:r w:rsidR="0062705F">
        <w:rPr>
          <w:rFonts w:asciiTheme="majorHAnsi" w:hAnsiTheme="majorHAnsi" w:cstheme="minorHAnsi"/>
          <w:sz w:val="22"/>
          <w:szCs w:val="22"/>
        </w:rPr>
        <w:t xml:space="preserve">. </w:t>
      </w:r>
      <w:r>
        <w:rPr>
          <w:rFonts w:asciiTheme="majorHAnsi" w:hAnsiTheme="majorHAnsi" w:cstheme="minorHAnsi"/>
          <w:sz w:val="22"/>
          <w:szCs w:val="22"/>
        </w:rPr>
        <w:t xml:space="preserve">The N. Fork enters the Big Hole River between the Wisdom and Mudd Creek sites and flows through and multiple cattle operations. </w:t>
      </w:r>
      <w:r w:rsidR="0062705F">
        <w:rPr>
          <w:rFonts w:asciiTheme="majorHAnsi" w:hAnsiTheme="majorHAnsi" w:cstheme="minorHAnsi"/>
          <w:sz w:val="22"/>
          <w:szCs w:val="22"/>
        </w:rPr>
        <w:t>The N. Fork has multiple bridge crossings, the furthest downstream of which was chosen as the sampling site due to its proximity to the confluence with the Big Hole.</w:t>
      </w:r>
    </w:p>
    <w:p w14:paraId="04373358" w14:textId="77777777" w:rsidR="00EC5412" w:rsidRPr="00BD24E9" w:rsidRDefault="00EC5412" w:rsidP="008442A4">
      <w:pPr>
        <w:spacing w:line="276" w:lineRule="auto"/>
        <w:rPr>
          <w:rFonts w:asciiTheme="majorHAnsi" w:hAnsiTheme="majorHAnsi" w:cstheme="minorHAnsi"/>
          <w:sz w:val="22"/>
          <w:szCs w:val="22"/>
        </w:rPr>
      </w:pPr>
      <w:r w:rsidRPr="00BD24E9">
        <w:rPr>
          <w:rFonts w:asciiTheme="majorHAnsi" w:hAnsiTheme="majorHAnsi" w:cstheme="minorHAnsi"/>
          <w:sz w:val="22"/>
          <w:szCs w:val="22"/>
        </w:rPr>
        <w:t xml:space="preserve"> </w:t>
      </w:r>
    </w:p>
    <w:p w14:paraId="54B95756" w14:textId="40633476" w:rsidR="00EC5412" w:rsidRPr="00BD24E9" w:rsidRDefault="00EC5412" w:rsidP="008442A4">
      <w:pPr>
        <w:spacing w:line="276" w:lineRule="auto"/>
        <w:rPr>
          <w:rFonts w:asciiTheme="majorHAnsi" w:hAnsiTheme="majorHAnsi" w:cstheme="minorHAnsi"/>
          <w:sz w:val="22"/>
          <w:szCs w:val="22"/>
          <w:u w:val="single"/>
        </w:rPr>
      </w:pPr>
      <w:r w:rsidRPr="00CF75FB">
        <w:rPr>
          <w:rFonts w:asciiTheme="majorHAnsi" w:hAnsiTheme="majorHAnsi" w:cstheme="minorHAnsi"/>
          <w:b/>
          <w:sz w:val="22"/>
          <w:szCs w:val="22"/>
          <w:u w:val="single"/>
        </w:rPr>
        <w:t>Big Hole at Wisdom</w:t>
      </w:r>
      <w:r w:rsidR="001024F7">
        <w:rPr>
          <w:rFonts w:asciiTheme="majorHAnsi" w:hAnsiTheme="majorHAnsi" w:cstheme="minorHAnsi"/>
          <w:b/>
          <w:sz w:val="22"/>
          <w:szCs w:val="22"/>
          <w:u w:val="single"/>
        </w:rPr>
        <w:t xml:space="preserve"> (Waterbody #: MT41D001_030)</w:t>
      </w:r>
      <w:r w:rsidRPr="00BD24E9">
        <w:rPr>
          <w:rFonts w:asciiTheme="majorHAnsi" w:hAnsiTheme="majorHAnsi" w:cstheme="minorHAnsi"/>
          <w:sz w:val="22"/>
          <w:szCs w:val="22"/>
          <w:u w:val="single"/>
        </w:rPr>
        <w:t>:</w:t>
      </w:r>
    </w:p>
    <w:p w14:paraId="65586A10" w14:textId="6ADA3816" w:rsidR="00EC5412" w:rsidRPr="00BD24E9" w:rsidRDefault="00EC5412" w:rsidP="008442A4">
      <w:pPr>
        <w:spacing w:line="276" w:lineRule="auto"/>
        <w:ind w:firstLine="720"/>
        <w:rPr>
          <w:rFonts w:asciiTheme="majorHAnsi" w:hAnsiTheme="majorHAnsi" w:cstheme="minorHAnsi"/>
          <w:sz w:val="22"/>
          <w:szCs w:val="22"/>
        </w:rPr>
      </w:pPr>
      <w:r w:rsidRPr="00BD24E9">
        <w:rPr>
          <w:rFonts w:asciiTheme="majorHAnsi" w:hAnsiTheme="majorHAnsi" w:cstheme="minorHAnsi"/>
          <w:sz w:val="22"/>
          <w:szCs w:val="22"/>
        </w:rPr>
        <w:lastRenderedPageBreak/>
        <w:t>Wisdom was chosen due to the USGS flow monitoring site, river accessibility, and strategic location within the</w:t>
      </w:r>
      <w:r>
        <w:rPr>
          <w:rFonts w:asciiTheme="majorHAnsi" w:hAnsiTheme="majorHAnsi" w:cstheme="minorHAnsi"/>
          <w:sz w:val="22"/>
          <w:szCs w:val="22"/>
        </w:rPr>
        <w:t xml:space="preserve"> upper</w:t>
      </w:r>
      <w:r w:rsidRPr="00BD24E9">
        <w:rPr>
          <w:rFonts w:asciiTheme="majorHAnsi" w:hAnsiTheme="majorHAnsi" w:cstheme="minorHAnsi"/>
          <w:sz w:val="22"/>
          <w:szCs w:val="22"/>
        </w:rPr>
        <w:t xml:space="preserve"> Big Hole Valley. The sampling site is located approximately 0.5 miles below the bridge in the town of Wisdom. This stretch of river was listed for temperature impairment in 2006; a temperature TMDL was completed and the reach has since been removed from the 303(d) list. The site is accessed across land owned by Stanley Rasmussen (406-689-3270</w:t>
      </w:r>
      <w:r w:rsidR="00E35BE8" w:rsidRPr="00BD24E9">
        <w:rPr>
          <w:rFonts w:asciiTheme="majorHAnsi" w:hAnsiTheme="majorHAnsi" w:cstheme="minorHAnsi"/>
          <w:sz w:val="22"/>
          <w:szCs w:val="22"/>
        </w:rPr>
        <w:t>) but</w:t>
      </w:r>
      <w:r w:rsidRPr="00BD24E9">
        <w:rPr>
          <w:rFonts w:asciiTheme="majorHAnsi" w:hAnsiTheme="majorHAnsi" w:cstheme="minorHAnsi"/>
          <w:sz w:val="22"/>
          <w:szCs w:val="22"/>
        </w:rPr>
        <w:t xml:space="preserve"> is leased by Mark and Sherry Raymond (406-689-3184) who own the Wisdom Marketplace. Owners and leasers approve of the program and the Raymond’s enjoy hearing about the progress of the program. Large cattle and ranching operations exist both upstream and downstream of the sampling site and riparian fencing appears uncommon.</w:t>
      </w:r>
    </w:p>
    <w:p w14:paraId="0BE9D044" w14:textId="77777777" w:rsidR="00EC5412" w:rsidRPr="00BD24E9" w:rsidRDefault="00EC5412" w:rsidP="008442A4">
      <w:pPr>
        <w:spacing w:line="276" w:lineRule="auto"/>
        <w:rPr>
          <w:rFonts w:asciiTheme="majorHAnsi" w:hAnsiTheme="majorHAnsi" w:cstheme="minorHAnsi"/>
          <w:sz w:val="22"/>
          <w:szCs w:val="22"/>
          <w:u w:val="single"/>
        </w:rPr>
      </w:pPr>
    </w:p>
    <w:p w14:paraId="23E77C20" w14:textId="77777777" w:rsidR="00EC5412" w:rsidRPr="00BD24E9" w:rsidRDefault="00EC5412" w:rsidP="008442A4">
      <w:pPr>
        <w:spacing w:line="276" w:lineRule="auto"/>
        <w:rPr>
          <w:rFonts w:asciiTheme="majorHAnsi" w:hAnsiTheme="majorHAnsi" w:cstheme="minorHAnsi"/>
          <w:sz w:val="22"/>
          <w:szCs w:val="22"/>
          <w:u w:val="single"/>
        </w:rPr>
      </w:pPr>
      <w:r w:rsidRPr="00BD24E9">
        <w:rPr>
          <w:rFonts w:asciiTheme="majorHAnsi" w:hAnsiTheme="majorHAnsi" w:cstheme="minorHAnsi"/>
          <w:sz w:val="22"/>
          <w:szCs w:val="22"/>
          <w:u w:val="single"/>
        </w:rPr>
        <w:t>Intervening Reach:</w:t>
      </w:r>
    </w:p>
    <w:p w14:paraId="24CE9367" w14:textId="34A30175" w:rsidR="00EC5412" w:rsidRPr="00BD24E9" w:rsidRDefault="00EC5412" w:rsidP="008442A4">
      <w:pPr>
        <w:spacing w:line="276" w:lineRule="auto"/>
        <w:rPr>
          <w:rFonts w:asciiTheme="majorHAnsi" w:hAnsiTheme="majorHAnsi" w:cstheme="minorHAnsi"/>
          <w:sz w:val="22"/>
          <w:szCs w:val="22"/>
        </w:rPr>
      </w:pPr>
      <w:r w:rsidRPr="00BD24E9">
        <w:rPr>
          <w:rFonts w:asciiTheme="majorHAnsi" w:hAnsiTheme="majorHAnsi" w:cstheme="minorHAnsi"/>
          <w:sz w:val="22"/>
          <w:szCs w:val="22"/>
        </w:rPr>
        <w:tab/>
        <w:t>Approximately 22.3 river miles exist between the Wisdom and Jackson sampling site. A number of substantial tributaries merge within this reach, including Rock Creek, Big L</w:t>
      </w:r>
      <w:r>
        <w:rPr>
          <w:rFonts w:asciiTheme="majorHAnsi" w:hAnsiTheme="majorHAnsi" w:cstheme="minorHAnsi"/>
          <w:sz w:val="22"/>
          <w:szCs w:val="22"/>
        </w:rPr>
        <w:t>ake Creek, Big Swamp Creek, Min</w:t>
      </w:r>
      <w:r w:rsidRPr="00BD24E9">
        <w:rPr>
          <w:rFonts w:asciiTheme="majorHAnsi" w:hAnsiTheme="majorHAnsi" w:cstheme="minorHAnsi"/>
          <w:sz w:val="22"/>
          <w:szCs w:val="22"/>
        </w:rPr>
        <w:t xml:space="preserve">er Creek, and Governor creek. Wetland areas become common upstream of the Big Lake Creek Road crossing. An additional USGS flow monitoring station exists at the confluence of Miner Creek with the Big Hole on private land. Large cattle and agricultural operations exist within this reach and the land bordering the river is entirely privately owned by Dick </w:t>
      </w:r>
      <w:proofErr w:type="spellStart"/>
      <w:r w:rsidRPr="00BD24E9">
        <w:rPr>
          <w:rFonts w:asciiTheme="majorHAnsi" w:hAnsiTheme="majorHAnsi" w:cstheme="minorHAnsi"/>
          <w:sz w:val="22"/>
          <w:szCs w:val="22"/>
        </w:rPr>
        <w:t>Hirschy</w:t>
      </w:r>
      <w:proofErr w:type="spellEnd"/>
      <w:r w:rsidRPr="00BD24E9">
        <w:rPr>
          <w:rFonts w:asciiTheme="majorHAnsi" w:hAnsiTheme="majorHAnsi" w:cstheme="minorHAnsi"/>
          <w:sz w:val="22"/>
          <w:szCs w:val="22"/>
        </w:rPr>
        <w:t>. Access is limited to bridge crossings</w:t>
      </w:r>
      <w:r w:rsidR="001024F7">
        <w:rPr>
          <w:rFonts w:asciiTheme="majorHAnsi" w:hAnsiTheme="majorHAnsi" w:cstheme="minorHAnsi"/>
          <w:sz w:val="22"/>
          <w:szCs w:val="22"/>
        </w:rPr>
        <w:t>.</w:t>
      </w:r>
    </w:p>
    <w:p w14:paraId="11613A30" w14:textId="3F6B188E" w:rsidR="00EC1867" w:rsidRPr="00811851" w:rsidRDefault="00EC5412" w:rsidP="00AE63DF">
      <w:pPr>
        <w:spacing w:line="276" w:lineRule="auto"/>
        <w:ind w:firstLine="720"/>
        <w:rPr>
          <w:rFonts w:asciiTheme="majorHAnsi" w:hAnsiTheme="majorHAnsi" w:cstheme="minorHAnsi"/>
          <w:sz w:val="22"/>
          <w:szCs w:val="22"/>
        </w:rPr>
      </w:pPr>
      <w:r w:rsidRPr="00BD24E9">
        <w:rPr>
          <w:rFonts w:asciiTheme="majorHAnsi" w:hAnsiTheme="majorHAnsi" w:cstheme="minorHAnsi"/>
          <w:sz w:val="22"/>
          <w:szCs w:val="22"/>
        </w:rPr>
        <w:t xml:space="preserve">Confluence consulting and MFWP worked together to restore connectivity between the Big Hole and Rock Creek, which had previously been fragmented by a large irrigation ditch that intercepted the entire flow of Rock Creek. Almost a mile of the channel was relocated, eroding banks were stabilized, and pool habitat was restored on an additional 10,000 feet of channel. Project was completed in the spring of 2007. This change may have contributed to increased erosion at the sample site due to increased flow (Mark Raymond, </w:t>
      </w:r>
      <w:r w:rsidRPr="00BD24E9">
        <w:rPr>
          <w:rFonts w:asciiTheme="majorHAnsi" w:hAnsiTheme="majorHAnsi" w:cstheme="minorHAnsi"/>
          <w:i/>
          <w:sz w:val="22"/>
          <w:szCs w:val="22"/>
        </w:rPr>
        <w:t>pers. comm</w:t>
      </w:r>
      <w:r w:rsidRPr="00BD24E9">
        <w:rPr>
          <w:rFonts w:asciiTheme="majorHAnsi" w:hAnsiTheme="majorHAnsi" w:cstheme="minorHAnsi"/>
          <w:sz w:val="22"/>
          <w:szCs w:val="22"/>
        </w:rPr>
        <w:t>.).</w:t>
      </w:r>
    </w:p>
    <w:p w14:paraId="2D3F25AE" w14:textId="7148F1B0" w:rsidR="00EC5412" w:rsidRPr="00BD24E9" w:rsidRDefault="00EC5412" w:rsidP="008442A4">
      <w:pPr>
        <w:spacing w:line="276" w:lineRule="auto"/>
        <w:rPr>
          <w:rFonts w:asciiTheme="majorHAnsi" w:hAnsiTheme="majorHAnsi" w:cstheme="minorHAnsi"/>
          <w:sz w:val="22"/>
          <w:szCs w:val="22"/>
          <w:u w:val="single"/>
        </w:rPr>
      </w:pPr>
    </w:p>
    <w:p w14:paraId="6A954FA9" w14:textId="69DEF5C5" w:rsidR="00EC5412" w:rsidRPr="00BD24E9" w:rsidRDefault="00EC5412" w:rsidP="008442A4">
      <w:pPr>
        <w:spacing w:line="276" w:lineRule="auto"/>
        <w:rPr>
          <w:rFonts w:asciiTheme="majorHAnsi" w:hAnsiTheme="majorHAnsi" w:cstheme="minorHAnsi"/>
          <w:sz w:val="22"/>
          <w:szCs w:val="22"/>
          <w:u w:val="single"/>
        </w:rPr>
      </w:pPr>
      <w:r w:rsidRPr="00CF75FB">
        <w:rPr>
          <w:rFonts w:asciiTheme="majorHAnsi" w:hAnsiTheme="majorHAnsi" w:cstheme="minorHAnsi"/>
          <w:b/>
          <w:sz w:val="22"/>
          <w:szCs w:val="22"/>
          <w:u w:val="single"/>
        </w:rPr>
        <w:t>Big Hole at Jackson</w:t>
      </w:r>
      <w:r w:rsidRPr="00BD24E9">
        <w:rPr>
          <w:rFonts w:asciiTheme="majorHAnsi" w:hAnsiTheme="majorHAnsi" w:cstheme="minorHAnsi"/>
          <w:sz w:val="22"/>
          <w:szCs w:val="22"/>
        </w:rPr>
        <w:t xml:space="preserve"> (Waterbody #: MT41D001_0</w:t>
      </w:r>
      <w:r w:rsidR="002E1B2E">
        <w:rPr>
          <w:rFonts w:asciiTheme="majorHAnsi" w:hAnsiTheme="majorHAnsi" w:cstheme="minorHAnsi"/>
          <w:sz w:val="22"/>
          <w:szCs w:val="22"/>
        </w:rPr>
        <w:t>3</w:t>
      </w:r>
      <w:r w:rsidRPr="00BD24E9">
        <w:rPr>
          <w:rFonts w:asciiTheme="majorHAnsi" w:hAnsiTheme="majorHAnsi" w:cstheme="minorHAnsi"/>
          <w:sz w:val="22"/>
          <w:szCs w:val="22"/>
        </w:rPr>
        <w:t>0):</w:t>
      </w:r>
    </w:p>
    <w:p w14:paraId="7D1E0339" w14:textId="77777777" w:rsidR="00EC5412" w:rsidRPr="00BD24E9" w:rsidRDefault="00EC5412" w:rsidP="008442A4">
      <w:pPr>
        <w:spacing w:line="276" w:lineRule="auto"/>
        <w:rPr>
          <w:rFonts w:asciiTheme="majorHAnsi" w:hAnsiTheme="majorHAnsi" w:cstheme="minorHAnsi"/>
          <w:sz w:val="22"/>
          <w:szCs w:val="22"/>
        </w:rPr>
      </w:pPr>
      <w:r w:rsidRPr="00BD24E9">
        <w:rPr>
          <w:rFonts w:asciiTheme="majorHAnsi" w:hAnsiTheme="majorHAnsi" w:cstheme="minorHAnsi"/>
          <w:sz w:val="22"/>
          <w:szCs w:val="22"/>
        </w:rPr>
        <w:tab/>
        <w:t>The Jackson site was selected for accessibility, USGS flow monitoring, and position at the upstream end of valley. The site is located approximately 3 miles upstream from the town of Jackson at the brid</w:t>
      </w:r>
      <w:r>
        <w:rPr>
          <w:rFonts w:asciiTheme="majorHAnsi" w:hAnsiTheme="majorHAnsi" w:cstheme="minorHAnsi"/>
          <w:sz w:val="22"/>
          <w:szCs w:val="22"/>
        </w:rPr>
        <w:t>ge crossing of Miner Lakes Road</w:t>
      </w:r>
      <w:r w:rsidRPr="00BD24E9">
        <w:rPr>
          <w:rFonts w:asciiTheme="majorHAnsi" w:hAnsiTheme="majorHAnsi" w:cstheme="minorHAnsi"/>
          <w:sz w:val="22"/>
          <w:szCs w:val="22"/>
        </w:rPr>
        <w:t>. The sampling site is located ~1/4 mile below the bridge crossing. The land is owned by Jackson Ranches, which we have been unable to contact. The location of the site just downstream of the bridge, private land</w:t>
      </w:r>
      <w:r>
        <w:rPr>
          <w:rFonts w:asciiTheme="majorHAnsi" w:hAnsiTheme="majorHAnsi" w:cstheme="minorHAnsi"/>
          <w:sz w:val="22"/>
          <w:szCs w:val="22"/>
        </w:rPr>
        <w:t xml:space="preserve"> ownership</w:t>
      </w:r>
      <w:r w:rsidRPr="00BD24E9">
        <w:rPr>
          <w:rFonts w:asciiTheme="majorHAnsi" w:hAnsiTheme="majorHAnsi" w:cstheme="minorHAnsi"/>
          <w:sz w:val="22"/>
          <w:szCs w:val="22"/>
        </w:rPr>
        <w:t>, and the density of the riparian vegetation makes it difficult to access the sampling site without entering the</w:t>
      </w:r>
      <w:r>
        <w:rPr>
          <w:rFonts w:asciiTheme="majorHAnsi" w:hAnsiTheme="majorHAnsi" w:cstheme="minorHAnsi"/>
          <w:sz w:val="22"/>
          <w:szCs w:val="22"/>
        </w:rPr>
        <w:t xml:space="preserve"> water and potentially contaminating water samples or disturbing macroinvertebrate samples</w:t>
      </w:r>
      <w:r w:rsidRPr="00BD24E9">
        <w:rPr>
          <w:rFonts w:asciiTheme="majorHAnsi" w:hAnsiTheme="majorHAnsi" w:cstheme="minorHAnsi"/>
          <w:sz w:val="22"/>
          <w:szCs w:val="22"/>
        </w:rPr>
        <w:t xml:space="preserve">. Given these issues, moving a sampling site further upstream into public land may be beneficial. Moving the sample site </w:t>
      </w:r>
      <w:r>
        <w:rPr>
          <w:rFonts w:asciiTheme="majorHAnsi" w:hAnsiTheme="majorHAnsi" w:cstheme="minorHAnsi"/>
          <w:sz w:val="22"/>
          <w:szCs w:val="22"/>
        </w:rPr>
        <w:t xml:space="preserve">to </w:t>
      </w:r>
      <w:r w:rsidRPr="00BD24E9">
        <w:rPr>
          <w:rFonts w:asciiTheme="majorHAnsi" w:hAnsiTheme="majorHAnsi" w:cstheme="minorHAnsi"/>
          <w:sz w:val="22"/>
          <w:szCs w:val="22"/>
        </w:rPr>
        <w:t xml:space="preserve">public land in the headwaters is suggested. </w:t>
      </w:r>
      <w:r>
        <w:rPr>
          <w:rFonts w:asciiTheme="majorHAnsi" w:hAnsiTheme="majorHAnsi" w:cstheme="minorHAnsi"/>
          <w:sz w:val="22"/>
          <w:szCs w:val="22"/>
        </w:rPr>
        <w:t>This stretch was l</w:t>
      </w:r>
      <w:r w:rsidRPr="00BD24E9">
        <w:rPr>
          <w:rFonts w:asciiTheme="majorHAnsi" w:hAnsiTheme="majorHAnsi" w:cstheme="minorHAnsi"/>
          <w:sz w:val="22"/>
          <w:szCs w:val="22"/>
        </w:rPr>
        <w:t>isted for</w:t>
      </w:r>
      <w:r>
        <w:rPr>
          <w:rFonts w:asciiTheme="majorHAnsi" w:hAnsiTheme="majorHAnsi" w:cstheme="minorHAnsi"/>
          <w:sz w:val="22"/>
          <w:szCs w:val="22"/>
        </w:rPr>
        <w:t xml:space="preserve"> temperature impairment in 2006, a</w:t>
      </w:r>
      <w:r w:rsidRPr="00BD24E9">
        <w:rPr>
          <w:rFonts w:asciiTheme="majorHAnsi" w:hAnsiTheme="majorHAnsi" w:cstheme="minorHAnsi"/>
          <w:sz w:val="22"/>
          <w:szCs w:val="22"/>
        </w:rPr>
        <w:t xml:space="preserve"> temperature TMDL</w:t>
      </w:r>
      <w:r>
        <w:rPr>
          <w:rFonts w:asciiTheme="majorHAnsi" w:hAnsiTheme="majorHAnsi" w:cstheme="minorHAnsi"/>
          <w:sz w:val="22"/>
          <w:szCs w:val="22"/>
        </w:rPr>
        <w:t xml:space="preserve"> was completed it</w:t>
      </w:r>
      <w:r w:rsidRPr="00BD24E9">
        <w:rPr>
          <w:rFonts w:asciiTheme="majorHAnsi" w:hAnsiTheme="majorHAnsi" w:cstheme="minorHAnsi"/>
          <w:sz w:val="22"/>
          <w:szCs w:val="22"/>
        </w:rPr>
        <w:t xml:space="preserve"> has since been removed from the 303(d) list. </w:t>
      </w:r>
    </w:p>
    <w:p w14:paraId="036E9314" w14:textId="77777777" w:rsidR="00EC5412" w:rsidRPr="00BD24E9" w:rsidRDefault="00EC5412" w:rsidP="008442A4">
      <w:pPr>
        <w:spacing w:line="276" w:lineRule="auto"/>
        <w:rPr>
          <w:rFonts w:asciiTheme="majorHAnsi" w:hAnsiTheme="majorHAnsi" w:cstheme="minorHAnsi"/>
          <w:sz w:val="22"/>
          <w:szCs w:val="22"/>
          <w:u w:val="single"/>
        </w:rPr>
      </w:pPr>
    </w:p>
    <w:p w14:paraId="440D12FF" w14:textId="77777777" w:rsidR="00EC5412" w:rsidRPr="00BD24E9" w:rsidRDefault="00EC5412" w:rsidP="008442A4">
      <w:pPr>
        <w:spacing w:line="276" w:lineRule="auto"/>
        <w:rPr>
          <w:rFonts w:asciiTheme="majorHAnsi" w:hAnsiTheme="majorHAnsi" w:cstheme="minorHAnsi"/>
          <w:sz w:val="22"/>
          <w:szCs w:val="22"/>
          <w:u w:val="single"/>
        </w:rPr>
      </w:pPr>
      <w:r w:rsidRPr="00BD24E9">
        <w:rPr>
          <w:rFonts w:asciiTheme="majorHAnsi" w:hAnsiTheme="majorHAnsi" w:cstheme="minorHAnsi"/>
          <w:sz w:val="22"/>
          <w:szCs w:val="22"/>
          <w:u w:val="single"/>
        </w:rPr>
        <w:t>Upstream Reach:</w:t>
      </w:r>
    </w:p>
    <w:p w14:paraId="06960D9C" w14:textId="14998058" w:rsidR="00EC5412" w:rsidRDefault="00EC5412" w:rsidP="008442A4">
      <w:pPr>
        <w:spacing w:line="276" w:lineRule="auto"/>
        <w:rPr>
          <w:rFonts w:asciiTheme="majorHAnsi" w:hAnsiTheme="majorHAnsi" w:cstheme="minorHAnsi"/>
          <w:sz w:val="22"/>
          <w:szCs w:val="22"/>
        </w:rPr>
      </w:pPr>
      <w:r w:rsidRPr="00BD24E9">
        <w:rPr>
          <w:rFonts w:asciiTheme="majorHAnsi" w:hAnsiTheme="majorHAnsi" w:cstheme="minorHAnsi"/>
          <w:sz w:val="22"/>
          <w:szCs w:val="22"/>
        </w:rPr>
        <w:tab/>
        <w:t xml:space="preserve">Approximately 8 miles exist between the sampling site and the next USGS flow gage located at Skinner Meadows. Wetland areas are common in this intervening stretch. </w:t>
      </w:r>
      <w:r>
        <w:rPr>
          <w:rFonts w:asciiTheme="majorHAnsi" w:hAnsiTheme="majorHAnsi" w:cstheme="minorHAnsi"/>
          <w:sz w:val="22"/>
          <w:szCs w:val="22"/>
        </w:rPr>
        <w:t>Around Skinner Meadows, the river exits the forested foothills and enters the valley bottom</w:t>
      </w:r>
      <w:r w:rsidRPr="00BD24E9">
        <w:rPr>
          <w:rFonts w:asciiTheme="majorHAnsi" w:hAnsiTheme="majorHAnsi" w:cstheme="minorHAnsi"/>
          <w:sz w:val="22"/>
          <w:szCs w:val="22"/>
        </w:rPr>
        <w:t xml:space="preserve">. A small section of National Forest Land exists below the USGS flow site at the Saginaw Bridge Crossing. This is an </w:t>
      </w:r>
      <w:r w:rsidRPr="00BD24E9">
        <w:rPr>
          <w:rFonts w:asciiTheme="majorHAnsi" w:hAnsiTheme="majorHAnsi" w:cstheme="minorHAnsi"/>
          <w:sz w:val="22"/>
          <w:szCs w:val="22"/>
        </w:rPr>
        <w:lastRenderedPageBreak/>
        <w:t>appealing sample site but the contamination issues present at the Jackson site are also present here, as public access is only available downstream of the bridge.</w:t>
      </w:r>
      <w:r>
        <w:rPr>
          <w:rFonts w:asciiTheme="majorHAnsi" w:hAnsiTheme="majorHAnsi" w:cstheme="minorHAnsi"/>
          <w:sz w:val="22"/>
          <w:szCs w:val="22"/>
        </w:rPr>
        <w:t xml:space="preserve"> A ranching operation also occurs just upstream this site. Numerous sampling opportunities occur upstream in public USFS land</w:t>
      </w:r>
      <w:r w:rsidR="00AE63DF">
        <w:rPr>
          <w:rFonts w:asciiTheme="majorHAnsi" w:hAnsiTheme="majorHAnsi" w:cstheme="minorHAnsi"/>
          <w:sz w:val="22"/>
          <w:szCs w:val="22"/>
        </w:rPr>
        <w:t xml:space="preserve">. </w:t>
      </w:r>
    </w:p>
    <w:p w14:paraId="5FDD694A" w14:textId="4DCBDFEE" w:rsidR="00AE63DF" w:rsidRDefault="00AE63DF" w:rsidP="008442A4">
      <w:pPr>
        <w:spacing w:line="276" w:lineRule="auto"/>
        <w:rPr>
          <w:rFonts w:asciiTheme="majorHAnsi" w:hAnsiTheme="majorHAnsi" w:cstheme="minorHAnsi"/>
          <w:sz w:val="22"/>
          <w:szCs w:val="22"/>
        </w:rPr>
      </w:pPr>
    </w:p>
    <w:p w14:paraId="215A9816" w14:textId="3F254C5D" w:rsidR="00AE63DF" w:rsidRDefault="00AE63DF" w:rsidP="008442A4">
      <w:pPr>
        <w:spacing w:line="276" w:lineRule="auto"/>
        <w:rPr>
          <w:rFonts w:asciiTheme="majorHAnsi" w:hAnsiTheme="majorHAnsi" w:cstheme="minorHAnsi"/>
          <w:sz w:val="22"/>
          <w:szCs w:val="22"/>
        </w:rPr>
      </w:pPr>
    </w:p>
    <w:p w14:paraId="14EF554B" w14:textId="7FB95974" w:rsidR="00AE63DF" w:rsidRDefault="00E8538D" w:rsidP="008442A4">
      <w:pPr>
        <w:spacing w:line="276" w:lineRule="auto"/>
        <w:rPr>
          <w:rFonts w:asciiTheme="majorHAnsi" w:hAnsiTheme="majorHAnsi" w:cstheme="minorHAnsi"/>
          <w:b/>
          <w:sz w:val="22"/>
          <w:szCs w:val="22"/>
          <w:u w:val="single"/>
        </w:rPr>
      </w:pPr>
      <w:r>
        <w:rPr>
          <w:rFonts w:asciiTheme="majorHAnsi" w:hAnsiTheme="majorHAnsi" w:cstheme="minorHAnsi"/>
          <w:b/>
          <w:sz w:val="22"/>
          <w:szCs w:val="22"/>
          <w:u w:val="single"/>
        </w:rPr>
        <w:t>Big Hole at Skinner Meadows</w:t>
      </w:r>
      <w:r w:rsidR="002E1B2E">
        <w:rPr>
          <w:rFonts w:asciiTheme="majorHAnsi" w:hAnsiTheme="majorHAnsi" w:cstheme="minorHAnsi"/>
          <w:b/>
          <w:sz w:val="22"/>
          <w:szCs w:val="22"/>
          <w:u w:val="single"/>
        </w:rPr>
        <w:t xml:space="preserve"> (Waterbody #: </w:t>
      </w:r>
      <w:r w:rsidR="002E1B2E" w:rsidRPr="00BD24E9">
        <w:rPr>
          <w:rFonts w:asciiTheme="majorHAnsi" w:hAnsiTheme="majorHAnsi" w:cstheme="minorHAnsi"/>
          <w:sz w:val="22"/>
          <w:szCs w:val="22"/>
        </w:rPr>
        <w:t>MT41D001_0</w:t>
      </w:r>
      <w:r w:rsidR="002E1B2E">
        <w:rPr>
          <w:rFonts w:asciiTheme="majorHAnsi" w:hAnsiTheme="majorHAnsi" w:cstheme="minorHAnsi"/>
          <w:sz w:val="22"/>
          <w:szCs w:val="22"/>
        </w:rPr>
        <w:t>3</w:t>
      </w:r>
      <w:r w:rsidR="002E1B2E" w:rsidRPr="00BD24E9">
        <w:rPr>
          <w:rFonts w:asciiTheme="majorHAnsi" w:hAnsiTheme="majorHAnsi" w:cstheme="minorHAnsi"/>
          <w:sz w:val="22"/>
          <w:szCs w:val="22"/>
        </w:rPr>
        <w:t>0</w:t>
      </w:r>
      <w:r w:rsidR="002E1B2E">
        <w:rPr>
          <w:rFonts w:asciiTheme="majorHAnsi" w:hAnsiTheme="majorHAnsi" w:cstheme="minorHAnsi"/>
          <w:sz w:val="22"/>
          <w:szCs w:val="22"/>
        </w:rPr>
        <w:t>)</w:t>
      </w:r>
      <w:r>
        <w:rPr>
          <w:rFonts w:asciiTheme="majorHAnsi" w:hAnsiTheme="majorHAnsi" w:cstheme="minorHAnsi"/>
          <w:b/>
          <w:sz w:val="22"/>
          <w:szCs w:val="22"/>
          <w:u w:val="single"/>
        </w:rPr>
        <w:t>:</w:t>
      </w:r>
    </w:p>
    <w:p w14:paraId="36F74626" w14:textId="00CDC3BA" w:rsidR="00E8538D" w:rsidRPr="00E8538D" w:rsidRDefault="00E8538D" w:rsidP="008442A4">
      <w:pPr>
        <w:spacing w:line="276" w:lineRule="auto"/>
        <w:rPr>
          <w:rFonts w:asciiTheme="majorHAnsi" w:hAnsiTheme="majorHAnsi" w:cstheme="minorHAnsi"/>
          <w:sz w:val="22"/>
          <w:szCs w:val="22"/>
        </w:rPr>
      </w:pPr>
      <w:r>
        <w:rPr>
          <w:rFonts w:asciiTheme="majorHAnsi" w:hAnsiTheme="majorHAnsi" w:cstheme="minorHAnsi"/>
          <w:sz w:val="22"/>
          <w:szCs w:val="22"/>
        </w:rPr>
        <w:tab/>
        <w:t>This site was chosen as the headwaters site, at the lower end of Skinner Meadows, to gain insight into the chemical health of the Big Hole upstream of cattle operations. This site is on public USFS land.</w:t>
      </w:r>
    </w:p>
    <w:p w14:paraId="0593EDFF" w14:textId="5DDE3A90" w:rsidR="00AE63DF" w:rsidRDefault="00AE63DF" w:rsidP="008442A4">
      <w:pPr>
        <w:spacing w:line="276" w:lineRule="auto"/>
        <w:rPr>
          <w:rFonts w:asciiTheme="majorHAnsi" w:hAnsiTheme="majorHAnsi" w:cstheme="minorHAnsi"/>
          <w:sz w:val="22"/>
          <w:szCs w:val="22"/>
        </w:rPr>
      </w:pPr>
    </w:p>
    <w:p w14:paraId="31798672" w14:textId="0C9527A8" w:rsidR="00AE63DF" w:rsidRDefault="00AE63DF" w:rsidP="008442A4">
      <w:pPr>
        <w:spacing w:line="276" w:lineRule="auto"/>
        <w:rPr>
          <w:rFonts w:asciiTheme="majorHAnsi" w:hAnsiTheme="majorHAnsi" w:cstheme="minorHAnsi"/>
          <w:sz w:val="22"/>
          <w:szCs w:val="22"/>
        </w:rPr>
      </w:pPr>
    </w:p>
    <w:p w14:paraId="511F1459" w14:textId="373FD5F3" w:rsidR="00AE63DF" w:rsidRDefault="00AE63DF" w:rsidP="008442A4">
      <w:pPr>
        <w:spacing w:line="276" w:lineRule="auto"/>
        <w:rPr>
          <w:rFonts w:asciiTheme="majorHAnsi" w:hAnsiTheme="majorHAnsi" w:cstheme="minorHAnsi"/>
          <w:sz w:val="22"/>
          <w:szCs w:val="22"/>
        </w:rPr>
      </w:pPr>
    </w:p>
    <w:p w14:paraId="26FF898B" w14:textId="02191F23" w:rsidR="00AE63DF" w:rsidRDefault="00AE63DF" w:rsidP="008442A4">
      <w:pPr>
        <w:spacing w:line="276" w:lineRule="auto"/>
        <w:rPr>
          <w:rFonts w:asciiTheme="majorHAnsi" w:hAnsiTheme="majorHAnsi" w:cstheme="minorHAnsi"/>
          <w:sz w:val="22"/>
          <w:szCs w:val="22"/>
        </w:rPr>
      </w:pPr>
    </w:p>
    <w:p w14:paraId="18CC45FA" w14:textId="3E257374" w:rsidR="00AE63DF" w:rsidRDefault="00AE63DF" w:rsidP="008442A4">
      <w:pPr>
        <w:spacing w:line="276" w:lineRule="auto"/>
        <w:rPr>
          <w:rFonts w:asciiTheme="majorHAnsi" w:hAnsiTheme="majorHAnsi" w:cstheme="minorHAnsi"/>
          <w:sz w:val="22"/>
          <w:szCs w:val="22"/>
        </w:rPr>
      </w:pPr>
    </w:p>
    <w:p w14:paraId="3DCAF664" w14:textId="3101FFFC" w:rsidR="00AE63DF" w:rsidRDefault="00AE63DF" w:rsidP="008442A4">
      <w:pPr>
        <w:spacing w:line="276" w:lineRule="auto"/>
        <w:rPr>
          <w:rFonts w:asciiTheme="majorHAnsi" w:hAnsiTheme="majorHAnsi" w:cstheme="minorHAnsi"/>
          <w:sz w:val="22"/>
          <w:szCs w:val="22"/>
        </w:rPr>
      </w:pPr>
    </w:p>
    <w:p w14:paraId="34C629E9" w14:textId="65B2F39D" w:rsidR="00060656" w:rsidRDefault="00060656" w:rsidP="008442A4">
      <w:pPr>
        <w:spacing w:line="276" w:lineRule="auto"/>
        <w:rPr>
          <w:rFonts w:asciiTheme="majorHAnsi" w:hAnsiTheme="majorHAnsi" w:cstheme="minorHAnsi"/>
          <w:sz w:val="22"/>
          <w:szCs w:val="22"/>
        </w:rPr>
      </w:pPr>
    </w:p>
    <w:p w14:paraId="1D38B7B0" w14:textId="0577E38D" w:rsidR="00060656" w:rsidRDefault="00060656" w:rsidP="008442A4">
      <w:pPr>
        <w:spacing w:line="276" w:lineRule="auto"/>
        <w:rPr>
          <w:rFonts w:asciiTheme="majorHAnsi" w:hAnsiTheme="majorHAnsi" w:cstheme="minorHAnsi"/>
          <w:sz w:val="22"/>
          <w:szCs w:val="22"/>
        </w:rPr>
      </w:pPr>
    </w:p>
    <w:p w14:paraId="636155A9" w14:textId="6C706BC8" w:rsidR="00060656" w:rsidRDefault="00060656" w:rsidP="008442A4">
      <w:pPr>
        <w:spacing w:line="276" w:lineRule="auto"/>
        <w:rPr>
          <w:rFonts w:asciiTheme="majorHAnsi" w:hAnsiTheme="majorHAnsi" w:cstheme="minorHAnsi"/>
          <w:sz w:val="22"/>
          <w:szCs w:val="22"/>
        </w:rPr>
      </w:pPr>
    </w:p>
    <w:p w14:paraId="2FE3BC10" w14:textId="19037A72" w:rsidR="00060656" w:rsidRDefault="00060656" w:rsidP="008442A4">
      <w:pPr>
        <w:spacing w:line="276" w:lineRule="auto"/>
        <w:rPr>
          <w:rFonts w:asciiTheme="majorHAnsi" w:hAnsiTheme="majorHAnsi" w:cstheme="minorHAnsi"/>
          <w:sz w:val="22"/>
          <w:szCs w:val="22"/>
        </w:rPr>
      </w:pPr>
    </w:p>
    <w:p w14:paraId="357D327E" w14:textId="46B89395" w:rsidR="00060656" w:rsidRDefault="00060656" w:rsidP="008442A4">
      <w:pPr>
        <w:spacing w:line="276" w:lineRule="auto"/>
        <w:rPr>
          <w:rFonts w:asciiTheme="majorHAnsi" w:hAnsiTheme="majorHAnsi" w:cstheme="minorHAnsi"/>
          <w:sz w:val="22"/>
          <w:szCs w:val="22"/>
        </w:rPr>
      </w:pPr>
    </w:p>
    <w:p w14:paraId="320294AB" w14:textId="3DC5F7EC" w:rsidR="00060656" w:rsidRDefault="00060656" w:rsidP="008442A4">
      <w:pPr>
        <w:spacing w:line="276" w:lineRule="auto"/>
        <w:rPr>
          <w:rFonts w:asciiTheme="majorHAnsi" w:hAnsiTheme="majorHAnsi" w:cstheme="minorHAnsi"/>
          <w:sz w:val="22"/>
          <w:szCs w:val="22"/>
        </w:rPr>
      </w:pPr>
    </w:p>
    <w:p w14:paraId="6EC4F904" w14:textId="738C32FA" w:rsidR="00060656" w:rsidRDefault="00060656" w:rsidP="008442A4">
      <w:pPr>
        <w:spacing w:line="276" w:lineRule="auto"/>
        <w:rPr>
          <w:rFonts w:asciiTheme="majorHAnsi" w:hAnsiTheme="majorHAnsi" w:cstheme="minorHAnsi"/>
          <w:sz w:val="22"/>
          <w:szCs w:val="22"/>
        </w:rPr>
      </w:pPr>
    </w:p>
    <w:p w14:paraId="648C9243" w14:textId="2217EBB0" w:rsidR="00060656" w:rsidRDefault="00060656" w:rsidP="008442A4">
      <w:pPr>
        <w:spacing w:line="276" w:lineRule="auto"/>
        <w:rPr>
          <w:rFonts w:asciiTheme="majorHAnsi" w:hAnsiTheme="majorHAnsi" w:cstheme="minorHAnsi"/>
          <w:sz w:val="22"/>
          <w:szCs w:val="22"/>
        </w:rPr>
      </w:pPr>
    </w:p>
    <w:p w14:paraId="0AB987C5" w14:textId="7AD73B44" w:rsidR="00060656" w:rsidRDefault="00060656" w:rsidP="008442A4">
      <w:pPr>
        <w:spacing w:line="276" w:lineRule="auto"/>
        <w:rPr>
          <w:rFonts w:asciiTheme="majorHAnsi" w:hAnsiTheme="majorHAnsi" w:cstheme="minorHAnsi"/>
          <w:sz w:val="22"/>
          <w:szCs w:val="22"/>
        </w:rPr>
      </w:pPr>
    </w:p>
    <w:p w14:paraId="2E09A71A" w14:textId="192D9262" w:rsidR="00060656" w:rsidRDefault="00060656" w:rsidP="008442A4">
      <w:pPr>
        <w:spacing w:line="276" w:lineRule="auto"/>
        <w:rPr>
          <w:rFonts w:asciiTheme="majorHAnsi" w:hAnsiTheme="majorHAnsi" w:cstheme="minorHAnsi"/>
          <w:sz w:val="22"/>
          <w:szCs w:val="22"/>
        </w:rPr>
      </w:pPr>
    </w:p>
    <w:p w14:paraId="04558A3A" w14:textId="26C64738" w:rsidR="00060656" w:rsidRDefault="00060656" w:rsidP="008442A4">
      <w:pPr>
        <w:spacing w:line="276" w:lineRule="auto"/>
        <w:rPr>
          <w:rFonts w:asciiTheme="majorHAnsi" w:hAnsiTheme="majorHAnsi" w:cstheme="minorHAnsi"/>
          <w:sz w:val="22"/>
          <w:szCs w:val="22"/>
        </w:rPr>
      </w:pPr>
    </w:p>
    <w:p w14:paraId="1FA701B1" w14:textId="248F2F22" w:rsidR="00060656" w:rsidRDefault="00060656" w:rsidP="008442A4">
      <w:pPr>
        <w:spacing w:line="276" w:lineRule="auto"/>
        <w:rPr>
          <w:rFonts w:asciiTheme="majorHAnsi" w:hAnsiTheme="majorHAnsi" w:cstheme="minorHAnsi"/>
          <w:sz w:val="22"/>
          <w:szCs w:val="22"/>
        </w:rPr>
      </w:pPr>
    </w:p>
    <w:p w14:paraId="240FEC3E" w14:textId="070D5045" w:rsidR="00060656" w:rsidRDefault="00060656" w:rsidP="008442A4">
      <w:pPr>
        <w:spacing w:line="276" w:lineRule="auto"/>
        <w:rPr>
          <w:rFonts w:asciiTheme="majorHAnsi" w:hAnsiTheme="majorHAnsi" w:cstheme="minorHAnsi"/>
          <w:sz w:val="22"/>
          <w:szCs w:val="22"/>
        </w:rPr>
      </w:pPr>
    </w:p>
    <w:p w14:paraId="24CD2290" w14:textId="16966E55" w:rsidR="00060656" w:rsidRDefault="00060656" w:rsidP="008442A4">
      <w:pPr>
        <w:spacing w:line="276" w:lineRule="auto"/>
        <w:rPr>
          <w:rFonts w:asciiTheme="majorHAnsi" w:hAnsiTheme="majorHAnsi" w:cstheme="minorHAnsi"/>
          <w:sz w:val="22"/>
          <w:szCs w:val="22"/>
        </w:rPr>
      </w:pPr>
    </w:p>
    <w:p w14:paraId="24135FB0" w14:textId="3020A46F" w:rsidR="00060656" w:rsidRDefault="00060656" w:rsidP="008442A4">
      <w:pPr>
        <w:spacing w:line="276" w:lineRule="auto"/>
        <w:rPr>
          <w:rFonts w:asciiTheme="majorHAnsi" w:hAnsiTheme="majorHAnsi" w:cstheme="minorHAnsi"/>
          <w:sz w:val="22"/>
          <w:szCs w:val="22"/>
        </w:rPr>
      </w:pPr>
    </w:p>
    <w:p w14:paraId="6F50F82F" w14:textId="4EDE41F6" w:rsidR="00060656" w:rsidRDefault="00060656" w:rsidP="008442A4">
      <w:pPr>
        <w:spacing w:line="276" w:lineRule="auto"/>
        <w:rPr>
          <w:rFonts w:asciiTheme="majorHAnsi" w:hAnsiTheme="majorHAnsi" w:cstheme="minorHAnsi"/>
          <w:sz w:val="22"/>
          <w:szCs w:val="22"/>
        </w:rPr>
      </w:pPr>
    </w:p>
    <w:p w14:paraId="3F956B82" w14:textId="396938B9" w:rsidR="00060656" w:rsidRDefault="00060656" w:rsidP="008442A4">
      <w:pPr>
        <w:spacing w:line="276" w:lineRule="auto"/>
        <w:rPr>
          <w:rFonts w:asciiTheme="majorHAnsi" w:hAnsiTheme="majorHAnsi" w:cstheme="minorHAnsi"/>
          <w:sz w:val="22"/>
          <w:szCs w:val="22"/>
        </w:rPr>
      </w:pPr>
    </w:p>
    <w:p w14:paraId="14B1EE7F" w14:textId="7F0D0F16" w:rsidR="00060656" w:rsidRDefault="00060656" w:rsidP="008442A4">
      <w:pPr>
        <w:spacing w:line="276" w:lineRule="auto"/>
        <w:rPr>
          <w:rFonts w:asciiTheme="majorHAnsi" w:hAnsiTheme="majorHAnsi" w:cstheme="minorHAnsi"/>
          <w:sz w:val="22"/>
          <w:szCs w:val="22"/>
        </w:rPr>
      </w:pPr>
    </w:p>
    <w:p w14:paraId="3308BAC6" w14:textId="77777777" w:rsidR="00060656" w:rsidRDefault="00060656" w:rsidP="008442A4">
      <w:pPr>
        <w:spacing w:line="276" w:lineRule="auto"/>
        <w:rPr>
          <w:rFonts w:asciiTheme="majorHAnsi" w:hAnsiTheme="majorHAnsi" w:cstheme="minorHAnsi"/>
          <w:sz w:val="22"/>
          <w:szCs w:val="22"/>
        </w:rPr>
      </w:pPr>
    </w:p>
    <w:p w14:paraId="61143B9F" w14:textId="0232B4B6" w:rsidR="00AE63DF" w:rsidRDefault="00AE63DF" w:rsidP="008442A4">
      <w:pPr>
        <w:spacing w:line="276" w:lineRule="auto"/>
        <w:rPr>
          <w:rFonts w:asciiTheme="majorHAnsi" w:hAnsiTheme="majorHAnsi" w:cstheme="minorHAnsi"/>
          <w:sz w:val="22"/>
          <w:szCs w:val="22"/>
        </w:rPr>
      </w:pPr>
    </w:p>
    <w:p w14:paraId="6E4B6E13" w14:textId="7E65E42B" w:rsidR="00AE63DF" w:rsidRDefault="00AE63DF" w:rsidP="008442A4">
      <w:pPr>
        <w:spacing w:line="276" w:lineRule="auto"/>
        <w:rPr>
          <w:rFonts w:asciiTheme="majorHAnsi" w:hAnsiTheme="majorHAnsi" w:cstheme="minorHAnsi"/>
          <w:sz w:val="22"/>
          <w:szCs w:val="22"/>
        </w:rPr>
      </w:pPr>
    </w:p>
    <w:p w14:paraId="25EF302C" w14:textId="2AECB618" w:rsidR="00AE63DF" w:rsidRDefault="00AE63DF" w:rsidP="008442A4">
      <w:pPr>
        <w:spacing w:line="276" w:lineRule="auto"/>
        <w:rPr>
          <w:rFonts w:asciiTheme="majorHAnsi" w:hAnsiTheme="majorHAnsi" w:cstheme="minorHAnsi"/>
          <w:sz w:val="22"/>
          <w:szCs w:val="22"/>
        </w:rPr>
      </w:pPr>
    </w:p>
    <w:p w14:paraId="56127B6D" w14:textId="218FFE54" w:rsidR="00AE63DF" w:rsidRDefault="00AE63DF" w:rsidP="008442A4">
      <w:pPr>
        <w:spacing w:line="276" w:lineRule="auto"/>
        <w:rPr>
          <w:rFonts w:asciiTheme="majorHAnsi" w:hAnsiTheme="majorHAnsi" w:cstheme="minorHAnsi"/>
          <w:sz w:val="22"/>
          <w:szCs w:val="22"/>
        </w:rPr>
      </w:pPr>
    </w:p>
    <w:p w14:paraId="2C1C9709" w14:textId="376252BB" w:rsidR="00AE63DF" w:rsidRDefault="00AE63DF" w:rsidP="008442A4">
      <w:pPr>
        <w:spacing w:line="276" w:lineRule="auto"/>
        <w:rPr>
          <w:rFonts w:asciiTheme="majorHAnsi" w:hAnsiTheme="majorHAnsi" w:cstheme="minorHAnsi"/>
          <w:sz w:val="22"/>
          <w:szCs w:val="22"/>
        </w:rPr>
      </w:pPr>
    </w:p>
    <w:p w14:paraId="520CAF77" w14:textId="3446167D" w:rsidR="00AE63DF" w:rsidRDefault="00AE63DF" w:rsidP="008442A4">
      <w:pPr>
        <w:spacing w:line="276" w:lineRule="auto"/>
        <w:rPr>
          <w:rFonts w:asciiTheme="majorHAnsi" w:hAnsiTheme="majorHAnsi" w:cstheme="minorHAnsi"/>
          <w:sz w:val="22"/>
          <w:szCs w:val="22"/>
        </w:rPr>
      </w:pPr>
    </w:p>
    <w:p w14:paraId="7FD98310" w14:textId="77777777" w:rsidR="005A6104" w:rsidRDefault="005A6104" w:rsidP="008442A4">
      <w:pPr>
        <w:spacing w:line="276" w:lineRule="auto"/>
        <w:rPr>
          <w:rFonts w:asciiTheme="majorHAnsi" w:hAnsiTheme="majorHAnsi" w:cstheme="minorHAnsi"/>
          <w:sz w:val="22"/>
          <w:szCs w:val="22"/>
        </w:rPr>
      </w:pPr>
    </w:p>
    <w:p w14:paraId="6B72B185" w14:textId="77777777" w:rsidR="00F721A4" w:rsidRDefault="00F721A4" w:rsidP="00911877">
      <w:pPr>
        <w:rPr>
          <w:rFonts w:asciiTheme="majorHAnsi" w:hAnsiTheme="majorHAnsi" w:cstheme="minorHAnsi"/>
          <w:sz w:val="22"/>
          <w:szCs w:val="22"/>
        </w:rPr>
      </w:pPr>
    </w:p>
    <w:p w14:paraId="4026157C" w14:textId="689306A4" w:rsidR="00EC5412" w:rsidRPr="00EC5412" w:rsidRDefault="00EC5412" w:rsidP="006A3AC2">
      <w:pPr>
        <w:pStyle w:val="Heading1"/>
      </w:pPr>
      <w:r w:rsidRPr="00EC5412">
        <w:lastRenderedPageBreak/>
        <w:t>Appendix E – Pre-sampling Checklist</w:t>
      </w:r>
    </w:p>
    <w:p w14:paraId="61E3B1DC" w14:textId="77777777" w:rsidR="00EC5412" w:rsidRPr="00BD24E9" w:rsidRDefault="00EC5412" w:rsidP="00EB6014">
      <w:pPr>
        <w:pStyle w:val="ListParagraph"/>
        <w:numPr>
          <w:ilvl w:val="0"/>
          <w:numId w:val="10"/>
        </w:numPr>
        <w:spacing w:before="100" w:beforeAutospacing="1" w:after="100" w:afterAutospacing="1" w:line="240" w:lineRule="auto"/>
        <w:rPr>
          <w:rFonts w:asciiTheme="majorHAnsi" w:hAnsiTheme="majorHAnsi" w:cstheme="minorHAnsi"/>
        </w:rPr>
      </w:pPr>
      <w:r w:rsidRPr="00BD24E9">
        <w:rPr>
          <w:rFonts w:asciiTheme="majorHAnsi" w:hAnsiTheme="majorHAnsi" w:cstheme="minorHAnsi"/>
        </w:rPr>
        <w:t>Check equipment list and ensure all necessary equipment is packed and organized</w:t>
      </w:r>
    </w:p>
    <w:p w14:paraId="772B2E91" w14:textId="2E26684D" w:rsidR="00EC5412" w:rsidRPr="00BD24E9" w:rsidRDefault="00EC5412" w:rsidP="00EB6014">
      <w:pPr>
        <w:pStyle w:val="ListParagraph"/>
        <w:numPr>
          <w:ilvl w:val="1"/>
          <w:numId w:val="10"/>
        </w:numPr>
        <w:spacing w:before="100" w:beforeAutospacing="1" w:after="100" w:afterAutospacing="1" w:line="240" w:lineRule="auto"/>
        <w:rPr>
          <w:rFonts w:asciiTheme="majorHAnsi" w:hAnsiTheme="majorHAnsi" w:cstheme="minorHAnsi"/>
        </w:rPr>
      </w:pPr>
      <w:r w:rsidRPr="00BD24E9">
        <w:rPr>
          <w:rFonts w:asciiTheme="majorHAnsi" w:hAnsiTheme="majorHAnsi" w:cstheme="minorHAnsi"/>
        </w:rPr>
        <w:t>Print off the appropriate number of Field Visit Forms. Extra forms should be printed in case forms are damaged or lost</w:t>
      </w:r>
    </w:p>
    <w:p w14:paraId="4EA67539" w14:textId="77777777" w:rsidR="00EC5412" w:rsidRPr="00BD24E9" w:rsidRDefault="00EC5412" w:rsidP="00EB6014">
      <w:pPr>
        <w:pStyle w:val="ListParagraph"/>
        <w:numPr>
          <w:ilvl w:val="1"/>
          <w:numId w:val="10"/>
        </w:numPr>
        <w:spacing w:before="100" w:beforeAutospacing="1" w:after="100" w:afterAutospacing="1" w:line="240" w:lineRule="auto"/>
        <w:rPr>
          <w:rFonts w:asciiTheme="majorHAnsi" w:hAnsiTheme="majorHAnsi" w:cstheme="minorHAnsi"/>
        </w:rPr>
      </w:pPr>
      <w:r w:rsidRPr="00BD24E9">
        <w:rPr>
          <w:rFonts w:asciiTheme="majorHAnsi" w:hAnsiTheme="majorHAnsi" w:cstheme="minorHAnsi"/>
        </w:rPr>
        <w:t>Count the number of sample bottles and ensure the correct number</w:t>
      </w:r>
    </w:p>
    <w:p w14:paraId="10AF2811" w14:textId="77777777" w:rsidR="00EC5412" w:rsidRPr="00BD24E9" w:rsidRDefault="00EC5412" w:rsidP="00EB6014">
      <w:pPr>
        <w:pStyle w:val="ListParagraph"/>
        <w:numPr>
          <w:ilvl w:val="1"/>
          <w:numId w:val="10"/>
        </w:numPr>
        <w:spacing w:before="100" w:beforeAutospacing="1" w:after="100" w:afterAutospacing="1" w:line="240" w:lineRule="auto"/>
        <w:rPr>
          <w:rFonts w:asciiTheme="majorHAnsi" w:hAnsiTheme="majorHAnsi" w:cstheme="minorHAnsi"/>
        </w:rPr>
      </w:pPr>
      <w:r w:rsidRPr="00BD24E9">
        <w:rPr>
          <w:rFonts w:asciiTheme="majorHAnsi" w:hAnsiTheme="majorHAnsi" w:cstheme="minorHAnsi"/>
        </w:rPr>
        <w:t>Call landowners if necessary</w:t>
      </w:r>
    </w:p>
    <w:p w14:paraId="2AA0CDA6" w14:textId="350138F2" w:rsidR="00EC5412" w:rsidRPr="00BD24E9" w:rsidRDefault="00485085" w:rsidP="00EB6014">
      <w:pPr>
        <w:pStyle w:val="ListParagraph"/>
        <w:numPr>
          <w:ilvl w:val="1"/>
          <w:numId w:val="8"/>
        </w:numPr>
        <w:spacing w:before="100" w:beforeAutospacing="1" w:after="100" w:afterAutospacing="1" w:line="240" w:lineRule="auto"/>
        <w:rPr>
          <w:rFonts w:asciiTheme="majorHAnsi" w:eastAsia="Times New Roman" w:hAnsiTheme="majorHAnsi" w:cstheme="minorHAnsi"/>
        </w:rPr>
      </w:pPr>
      <w:r>
        <w:rPr>
          <w:rFonts w:asciiTheme="majorHAnsi" w:eastAsia="Times New Roman" w:hAnsiTheme="majorHAnsi" w:cstheme="minorHAnsi"/>
        </w:rPr>
        <w:t xml:space="preserve">[REDACTED] </w:t>
      </w:r>
      <w:r w:rsidR="00EC5412" w:rsidRPr="00BD24E9">
        <w:rPr>
          <w:rFonts w:asciiTheme="majorHAnsi" w:eastAsia="Times New Roman" w:hAnsiTheme="majorHAnsi" w:cstheme="minorHAnsi"/>
        </w:rPr>
        <w:t xml:space="preserve">wishes to be contacted prior to accessing the Wise River across his land. He will want to know when you are sampling and what car you are driving. </w:t>
      </w:r>
    </w:p>
    <w:p w14:paraId="75FE18FE" w14:textId="77777777" w:rsidR="00EC5412" w:rsidRPr="00BD24E9" w:rsidRDefault="00EC5412" w:rsidP="00EB6014">
      <w:pPr>
        <w:pStyle w:val="ListParagraph"/>
        <w:numPr>
          <w:ilvl w:val="1"/>
          <w:numId w:val="10"/>
        </w:numPr>
        <w:spacing w:line="240" w:lineRule="auto"/>
        <w:rPr>
          <w:rFonts w:asciiTheme="majorHAnsi" w:hAnsiTheme="majorHAnsi" w:cstheme="minorHAnsi"/>
        </w:rPr>
      </w:pPr>
      <w:r w:rsidRPr="00BD24E9">
        <w:rPr>
          <w:rFonts w:asciiTheme="majorHAnsi" w:hAnsiTheme="majorHAnsi" w:cstheme="minorHAnsi"/>
        </w:rPr>
        <w:t xml:space="preserve">Complete calibration of YSI </w:t>
      </w:r>
      <w:proofErr w:type="spellStart"/>
      <w:r w:rsidRPr="00BD24E9">
        <w:rPr>
          <w:rFonts w:asciiTheme="majorHAnsi" w:hAnsiTheme="majorHAnsi" w:cstheme="minorHAnsi"/>
        </w:rPr>
        <w:t>ProDSS</w:t>
      </w:r>
      <w:proofErr w:type="spellEnd"/>
      <w:r w:rsidRPr="00BD24E9">
        <w:rPr>
          <w:rFonts w:asciiTheme="majorHAnsi" w:hAnsiTheme="majorHAnsi" w:cstheme="minorHAnsi"/>
        </w:rPr>
        <w:t xml:space="preserve"> handheld meter </w:t>
      </w:r>
    </w:p>
    <w:p w14:paraId="3011B140" w14:textId="77777777" w:rsidR="00EC5412" w:rsidRPr="00BD24E9" w:rsidRDefault="00EC5412" w:rsidP="00EB6014">
      <w:pPr>
        <w:pStyle w:val="ListParagraph"/>
        <w:numPr>
          <w:ilvl w:val="2"/>
          <w:numId w:val="10"/>
        </w:numPr>
        <w:spacing w:before="100" w:beforeAutospacing="1" w:after="100" w:afterAutospacing="1" w:line="240" w:lineRule="auto"/>
        <w:rPr>
          <w:rFonts w:asciiTheme="majorHAnsi" w:eastAsia="Times New Roman" w:hAnsiTheme="majorHAnsi" w:cstheme="minorHAnsi"/>
        </w:rPr>
      </w:pPr>
      <w:r w:rsidRPr="00BD24E9">
        <w:rPr>
          <w:rFonts w:asciiTheme="majorHAnsi" w:eastAsia="Times New Roman" w:hAnsiTheme="majorHAnsi" w:cstheme="minorHAnsi"/>
        </w:rPr>
        <w:t>If possible, calibration should be conducted in the same environment the probe is stored in (i.e. indoors); large swings in temperatures during/before calibration should be avoided</w:t>
      </w:r>
    </w:p>
    <w:p w14:paraId="31C9AA29" w14:textId="77777777" w:rsidR="00EC5412" w:rsidRPr="00BD24E9" w:rsidRDefault="00EC5412" w:rsidP="00EB6014">
      <w:pPr>
        <w:pStyle w:val="ListParagraph"/>
        <w:numPr>
          <w:ilvl w:val="2"/>
          <w:numId w:val="10"/>
        </w:numPr>
        <w:spacing w:before="100" w:beforeAutospacing="1" w:after="100" w:afterAutospacing="1" w:line="240" w:lineRule="auto"/>
        <w:rPr>
          <w:rFonts w:asciiTheme="majorHAnsi" w:eastAsia="Times New Roman" w:hAnsiTheme="majorHAnsi" w:cstheme="minorHAnsi"/>
        </w:rPr>
      </w:pPr>
      <w:r w:rsidRPr="00BD24E9">
        <w:rPr>
          <w:rFonts w:asciiTheme="majorHAnsi" w:eastAsia="Times New Roman" w:hAnsiTheme="majorHAnsi" w:cstheme="minorHAnsi"/>
        </w:rPr>
        <w:t>Conductivity/temperature sensor should be cleaned with the supplied pipe brush daily</w:t>
      </w:r>
    </w:p>
    <w:p w14:paraId="2091AC6E" w14:textId="77777777" w:rsidR="00EC5412" w:rsidRPr="00BD24E9" w:rsidRDefault="00EC5412" w:rsidP="00EB6014">
      <w:pPr>
        <w:pStyle w:val="ListParagraph"/>
        <w:numPr>
          <w:ilvl w:val="2"/>
          <w:numId w:val="10"/>
        </w:numPr>
        <w:spacing w:before="100" w:beforeAutospacing="1" w:after="100" w:afterAutospacing="1" w:line="240" w:lineRule="auto"/>
        <w:rPr>
          <w:rFonts w:asciiTheme="majorHAnsi" w:eastAsia="Times New Roman" w:hAnsiTheme="majorHAnsi" w:cstheme="minorHAnsi"/>
        </w:rPr>
      </w:pPr>
      <w:r w:rsidRPr="00BD24E9">
        <w:rPr>
          <w:rFonts w:asciiTheme="majorHAnsi" w:eastAsia="Times New Roman" w:hAnsiTheme="majorHAnsi" w:cstheme="minorHAnsi"/>
        </w:rPr>
        <w:t xml:space="preserve">Calibration of turbidity, pH, and conductivity can be conducted the day before sampling to allow for time for any troubleshooting. Dissolved oxygen calibration should occur the day of sampling. </w:t>
      </w:r>
    </w:p>
    <w:p w14:paraId="0F90C105" w14:textId="77777777" w:rsidR="00EC5412" w:rsidRPr="00BD24E9" w:rsidRDefault="00EC5412" w:rsidP="00EB6014">
      <w:pPr>
        <w:pStyle w:val="ListParagraph"/>
        <w:numPr>
          <w:ilvl w:val="3"/>
          <w:numId w:val="10"/>
        </w:numPr>
        <w:spacing w:before="100" w:beforeAutospacing="1" w:after="100" w:afterAutospacing="1" w:line="240" w:lineRule="auto"/>
        <w:rPr>
          <w:rFonts w:asciiTheme="majorHAnsi" w:eastAsia="Times New Roman" w:hAnsiTheme="majorHAnsi" w:cstheme="minorHAnsi"/>
        </w:rPr>
      </w:pPr>
      <w:r w:rsidRPr="00BD24E9">
        <w:rPr>
          <w:rFonts w:asciiTheme="majorHAnsi" w:eastAsia="Times New Roman" w:hAnsiTheme="majorHAnsi" w:cstheme="minorHAnsi"/>
        </w:rPr>
        <w:t>Instrument-specific operations and maintenance manuals are kept with the instrument</w:t>
      </w:r>
    </w:p>
    <w:p w14:paraId="3F49941D" w14:textId="77777777" w:rsidR="00EC5412" w:rsidRPr="00BD24E9" w:rsidRDefault="00EC5412" w:rsidP="00EB6014">
      <w:pPr>
        <w:pStyle w:val="ListParagraph"/>
        <w:numPr>
          <w:ilvl w:val="3"/>
          <w:numId w:val="10"/>
        </w:numPr>
        <w:spacing w:before="100" w:beforeAutospacing="1" w:after="100" w:afterAutospacing="1" w:line="240" w:lineRule="auto"/>
        <w:rPr>
          <w:rFonts w:asciiTheme="majorHAnsi" w:eastAsia="Times New Roman" w:hAnsiTheme="majorHAnsi" w:cstheme="minorHAnsi"/>
        </w:rPr>
      </w:pPr>
      <w:r w:rsidRPr="00BD24E9">
        <w:rPr>
          <w:rFonts w:asciiTheme="majorHAnsi" w:eastAsia="Times New Roman" w:hAnsiTheme="majorHAnsi" w:cstheme="minorHAnsi"/>
        </w:rPr>
        <w:t>Calibration results should be recorded in the calibration log kept with the instrument</w:t>
      </w:r>
    </w:p>
    <w:p w14:paraId="04C3F854" w14:textId="77777777" w:rsidR="00EC5412" w:rsidRPr="00BD24E9" w:rsidRDefault="00EC5412" w:rsidP="00EB6014">
      <w:pPr>
        <w:pStyle w:val="ListParagraph"/>
        <w:numPr>
          <w:ilvl w:val="3"/>
          <w:numId w:val="10"/>
        </w:numPr>
        <w:spacing w:before="100" w:beforeAutospacing="1" w:after="100" w:afterAutospacing="1" w:line="240" w:lineRule="auto"/>
        <w:rPr>
          <w:rFonts w:asciiTheme="majorHAnsi" w:eastAsia="Times New Roman" w:hAnsiTheme="majorHAnsi" w:cstheme="minorHAnsi"/>
        </w:rPr>
      </w:pPr>
      <w:r w:rsidRPr="00BD24E9">
        <w:rPr>
          <w:rFonts w:asciiTheme="majorHAnsi" w:eastAsia="Times New Roman" w:hAnsiTheme="majorHAnsi" w:cstheme="minorHAnsi"/>
        </w:rPr>
        <w:t>Expiration dates of calibration solutions should be checked before calibration</w:t>
      </w:r>
    </w:p>
    <w:p w14:paraId="6D1A4F2F" w14:textId="77777777" w:rsidR="00EC5412" w:rsidRPr="00BD24E9" w:rsidRDefault="00EC5412" w:rsidP="00EB6014">
      <w:pPr>
        <w:pStyle w:val="ListParagraph"/>
        <w:numPr>
          <w:ilvl w:val="3"/>
          <w:numId w:val="10"/>
        </w:numPr>
        <w:spacing w:before="100" w:beforeAutospacing="1" w:after="100" w:afterAutospacing="1" w:line="240" w:lineRule="auto"/>
        <w:rPr>
          <w:rFonts w:asciiTheme="majorHAnsi" w:eastAsia="Times New Roman" w:hAnsiTheme="majorHAnsi" w:cstheme="minorHAnsi"/>
        </w:rPr>
      </w:pPr>
      <w:r w:rsidRPr="00BD24E9">
        <w:rPr>
          <w:rFonts w:asciiTheme="majorHAnsi" w:eastAsia="Times New Roman" w:hAnsiTheme="majorHAnsi" w:cstheme="minorHAnsi"/>
        </w:rPr>
        <w:t>Never accept calibrations with error messages, follow troubleshooting tips in the “YSI-</w:t>
      </w:r>
      <w:proofErr w:type="spellStart"/>
      <w:r w:rsidRPr="00BD24E9">
        <w:rPr>
          <w:rFonts w:asciiTheme="majorHAnsi" w:eastAsia="Times New Roman" w:hAnsiTheme="majorHAnsi" w:cstheme="minorHAnsi"/>
        </w:rPr>
        <w:t>ProDSS</w:t>
      </w:r>
      <w:proofErr w:type="spellEnd"/>
      <w:r w:rsidRPr="00BD24E9">
        <w:rPr>
          <w:rFonts w:asciiTheme="majorHAnsi" w:eastAsia="Times New Roman" w:hAnsiTheme="majorHAnsi" w:cstheme="minorHAnsi"/>
        </w:rPr>
        <w:t xml:space="preserve"> User-Manual” if error messages arise</w:t>
      </w:r>
    </w:p>
    <w:p w14:paraId="255C9F68" w14:textId="77777777" w:rsidR="00EC5412" w:rsidRPr="00BD24E9" w:rsidRDefault="00EC5412" w:rsidP="00EB6014">
      <w:pPr>
        <w:pStyle w:val="ListParagraph"/>
        <w:numPr>
          <w:ilvl w:val="3"/>
          <w:numId w:val="10"/>
        </w:numPr>
        <w:spacing w:before="100" w:beforeAutospacing="1" w:after="100" w:afterAutospacing="1" w:line="240" w:lineRule="auto"/>
        <w:rPr>
          <w:rFonts w:asciiTheme="majorHAnsi" w:eastAsia="Times New Roman" w:hAnsiTheme="majorHAnsi" w:cstheme="minorHAnsi"/>
        </w:rPr>
      </w:pPr>
      <w:r w:rsidRPr="00BD24E9">
        <w:rPr>
          <w:rFonts w:asciiTheme="majorHAnsi" w:eastAsia="Times New Roman" w:hAnsiTheme="majorHAnsi" w:cstheme="minorHAnsi"/>
        </w:rPr>
        <w:t>If sensors readings are slow to respond to calibration solutions, the sensors may need to be reconditioned (see “YSI-</w:t>
      </w:r>
      <w:proofErr w:type="spellStart"/>
      <w:r w:rsidRPr="00BD24E9">
        <w:rPr>
          <w:rFonts w:asciiTheme="majorHAnsi" w:eastAsia="Times New Roman" w:hAnsiTheme="majorHAnsi" w:cstheme="minorHAnsi"/>
        </w:rPr>
        <w:t>ProDSS</w:t>
      </w:r>
      <w:proofErr w:type="spellEnd"/>
      <w:r w:rsidRPr="00BD24E9">
        <w:rPr>
          <w:rFonts w:asciiTheme="majorHAnsi" w:eastAsia="Times New Roman" w:hAnsiTheme="majorHAnsi" w:cstheme="minorHAnsi"/>
        </w:rPr>
        <w:t xml:space="preserve"> User-Manual”)</w:t>
      </w:r>
    </w:p>
    <w:p w14:paraId="6D5C30D2" w14:textId="77777777" w:rsidR="00EC5412" w:rsidRPr="00BD24E9" w:rsidRDefault="00EC5412" w:rsidP="00EB6014">
      <w:pPr>
        <w:pStyle w:val="ListParagraph"/>
        <w:numPr>
          <w:ilvl w:val="1"/>
          <w:numId w:val="10"/>
        </w:numPr>
        <w:spacing w:before="100" w:beforeAutospacing="1" w:after="100" w:afterAutospacing="1" w:line="240" w:lineRule="auto"/>
        <w:rPr>
          <w:rFonts w:asciiTheme="majorHAnsi" w:hAnsiTheme="majorHAnsi" w:cstheme="minorHAnsi"/>
        </w:rPr>
      </w:pPr>
      <w:r w:rsidRPr="00BD24E9">
        <w:rPr>
          <w:rFonts w:asciiTheme="majorHAnsi" w:hAnsiTheme="majorHAnsi" w:cstheme="minorHAnsi"/>
        </w:rPr>
        <w:t>Fill Yeti cooler with two bags of block ice and three bags of cubed ice the morning of sampling</w:t>
      </w:r>
    </w:p>
    <w:p w14:paraId="04C9D28B" w14:textId="69CB615B" w:rsidR="00EC5412" w:rsidRPr="00BD24E9" w:rsidRDefault="00EC5412" w:rsidP="00EB6014">
      <w:pPr>
        <w:pStyle w:val="ListParagraph"/>
        <w:numPr>
          <w:ilvl w:val="2"/>
          <w:numId w:val="10"/>
        </w:numPr>
        <w:spacing w:before="100" w:beforeAutospacing="1" w:after="100" w:afterAutospacing="1" w:line="240" w:lineRule="auto"/>
        <w:rPr>
          <w:rFonts w:asciiTheme="majorHAnsi" w:hAnsiTheme="majorHAnsi" w:cstheme="minorHAnsi"/>
        </w:rPr>
      </w:pPr>
      <w:r w:rsidRPr="00BD24E9">
        <w:rPr>
          <w:rFonts w:asciiTheme="majorHAnsi" w:hAnsiTheme="majorHAnsi" w:cstheme="minorHAnsi"/>
        </w:rPr>
        <w:t xml:space="preserve">Cubed ice can be split into </w:t>
      </w:r>
      <w:r w:rsidR="00E35BE8" w:rsidRPr="00BD24E9">
        <w:rPr>
          <w:rFonts w:asciiTheme="majorHAnsi" w:hAnsiTheme="majorHAnsi" w:cstheme="minorHAnsi"/>
        </w:rPr>
        <w:t>1-gallon</w:t>
      </w:r>
      <w:r w:rsidRPr="00BD24E9">
        <w:rPr>
          <w:rFonts w:asciiTheme="majorHAnsi" w:hAnsiTheme="majorHAnsi" w:cstheme="minorHAnsi"/>
        </w:rPr>
        <w:t xml:space="preserve"> </w:t>
      </w:r>
      <w:proofErr w:type="spellStart"/>
      <w:r w:rsidRPr="00BD24E9">
        <w:rPr>
          <w:rFonts w:asciiTheme="majorHAnsi" w:hAnsiTheme="majorHAnsi" w:cstheme="minorHAnsi"/>
        </w:rPr>
        <w:t>ziplock</w:t>
      </w:r>
      <w:proofErr w:type="spellEnd"/>
      <w:r w:rsidRPr="00BD24E9">
        <w:rPr>
          <w:rFonts w:asciiTheme="majorHAnsi" w:hAnsiTheme="majorHAnsi" w:cstheme="minorHAnsi"/>
        </w:rPr>
        <w:t xml:space="preserve"> bags</w:t>
      </w:r>
    </w:p>
    <w:p w14:paraId="4D9EC17D" w14:textId="107DACD3" w:rsidR="00EC5412" w:rsidRPr="00BD24E9" w:rsidRDefault="00EC5412" w:rsidP="00EB6014">
      <w:pPr>
        <w:pStyle w:val="ListParagraph"/>
        <w:numPr>
          <w:ilvl w:val="1"/>
          <w:numId w:val="10"/>
        </w:numPr>
        <w:spacing w:before="100" w:beforeAutospacing="1" w:after="100" w:afterAutospacing="1" w:line="240" w:lineRule="auto"/>
        <w:rPr>
          <w:rFonts w:asciiTheme="majorHAnsi" w:hAnsiTheme="majorHAnsi" w:cstheme="minorHAnsi"/>
        </w:rPr>
      </w:pPr>
      <w:r w:rsidRPr="00BD24E9">
        <w:rPr>
          <w:rFonts w:asciiTheme="majorHAnsi" w:hAnsiTheme="majorHAnsi" w:cstheme="minorHAnsi"/>
        </w:rPr>
        <w:t xml:space="preserve">Check hydrograph </w:t>
      </w:r>
      <w:r>
        <w:rPr>
          <w:rFonts w:asciiTheme="majorHAnsi" w:hAnsiTheme="majorHAnsi" w:cstheme="minorHAnsi"/>
        </w:rPr>
        <w:t>(</w:t>
      </w:r>
      <w:hyperlink r:id="rId19" w:history="1">
        <w:r>
          <w:rPr>
            <w:rStyle w:val="Hyperlink"/>
          </w:rPr>
          <w:t>https://waterdata.usgs.gov/mt/nwis/current?type=flow</w:t>
        </w:r>
      </w:hyperlink>
      <w:r>
        <w:t xml:space="preserve">) </w:t>
      </w:r>
      <w:r w:rsidRPr="00BD24E9">
        <w:rPr>
          <w:rFonts w:asciiTheme="majorHAnsi" w:hAnsiTheme="majorHAnsi" w:cstheme="minorHAnsi"/>
        </w:rPr>
        <w:t>and</w:t>
      </w:r>
      <w:r w:rsidR="006A4B20">
        <w:rPr>
          <w:rFonts w:asciiTheme="majorHAnsi" w:hAnsiTheme="majorHAnsi" w:cstheme="minorHAnsi"/>
        </w:rPr>
        <w:t xml:space="preserve"> (</w:t>
      </w:r>
      <w:proofErr w:type="spellStart"/>
      <w:r w:rsidR="0011037E">
        <w:fldChar w:fldCharType="begin"/>
      </w:r>
      <w:r w:rsidR="0011037E">
        <w:instrText xml:space="preserve"> HYPERLINK "https://gis.dnrc.mt.gov/apps/stage/gage-report/location/4dc712150dbf41acbcabe289f3383b0c?msclkid=25298457b45611ecb7017732bb038273" </w:instrText>
      </w:r>
      <w:r w:rsidR="0011037E">
        <w:fldChar w:fldCharType="separate"/>
      </w:r>
      <w:r w:rsidR="006A4B20">
        <w:rPr>
          <w:rStyle w:val="Hyperlink"/>
        </w:rPr>
        <w:t>StAGE</w:t>
      </w:r>
      <w:proofErr w:type="spellEnd"/>
      <w:r w:rsidR="006A4B20">
        <w:rPr>
          <w:rStyle w:val="Hyperlink"/>
        </w:rPr>
        <w:t xml:space="preserve"> (mt.gov)</w:t>
      </w:r>
      <w:r w:rsidR="0011037E">
        <w:rPr>
          <w:rStyle w:val="Hyperlink"/>
        </w:rPr>
        <w:fldChar w:fldCharType="end"/>
      </w:r>
      <w:r w:rsidR="006A4B20">
        <w:t xml:space="preserve"> and</w:t>
      </w:r>
      <w:r w:rsidRPr="00BD24E9">
        <w:rPr>
          <w:rFonts w:asciiTheme="majorHAnsi" w:hAnsiTheme="majorHAnsi" w:cstheme="minorHAnsi"/>
        </w:rPr>
        <w:t xml:space="preserve"> weather and make adjustments to sampling plan if necessary</w:t>
      </w:r>
    </w:p>
    <w:p w14:paraId="5E71AB94" w14:textId="314F8491" w:rsidR="00EC5412" w:rsidRPr="00BD24E9" w:rsidRDefault="00EC5412" w:rsidP="00EB6014">
      <w:pPr>
        <w:pStyle w:val="ListParagraph"/>
        <w:numPr>
          <w:ilvl w:val="2"/>
          <w:numId w:val="10"/>
        </w:numPr>
        <w:spacing w:before="100" w:beforeAutospacing="1" w:after="100" w:afterAutospacing="1" w:line="240" w:lineRule="auto"/>
        <w:rPr>
          <w:rFonts w:asciiTheme="majorHAnsi" w:hAnsiTheme="majorHAnsi" w:cstheme="minorHAnsi"/>
        </w:rPr>
      </w:pPr>
      <w:r w:rsidRPr="00BD24E9">
        <w:rPr>
          <w:rFonts w:asciiTheme="majorHAnsi" w:hAnsiTheme="majorHAnsi" w:cstheme="minorHAnsi"/>
        </w:rPr>
        <w:t>High flows that are sufficiently powerful to mobilize bed sediments can lead to the burial, scour or export of benthic producers and organic matter. Such events can warrant the rescheduling of sampling. Additionally, high flows can inundate areas that were previously dry. This should be considered when selecting macroinvertebrate sampling sites, as newly wetted sites will not have had sufficient time to be colonized.</w:t>
      </w:r>
    </w:p>
    <w:p w14:paraId="5816E256" w14:textId="77777777" w:rsidR="00EC5412" w:rsidRPr="00BD24E9" w:rsidRDefault="00EC5412" w:rsidP="00911877">
      <w:pPr>
        <w:rPr>
          <w:rFonts w:asciiTheme="majorHAnsi" w:hAnsiTheme="majorHAnsi"/>
          <w:sz w:val="22"/>
          <w:szCs w:val="22"/>
        </w:rPr>
      </w:pPr>
    </w:p>
    <w:p w14:paraId="6666E315" w14:textId="55BAF790" w:rsidR="00097581" w:rsidRPr="00BD24E9" w:rsidRDefault="00097581" w:rsidP="00911877">
      <w:pPr>
        <w:rPr>
          <w:rFonts w:asciiTheme="majorHAnsi" w:hAnsiTheme="majorHAnsi"/>
          <w:sz w:val="22"/>
          <w:szCs w:val="22"/>
        </w:rPr>
      </w:pPr>
    </w:p>
    <w:p w14:paraId="6036595A" w14:textId="7B16E4AD" w:rsidR="00EC5412" w:rsidRDefault="00EC5412" w:rsidP="00911877">
      <w:pPr>
        <w:rPr>
          <w:rFonts w:asciiTheme="majorHAnsi" w:hAnsiTheme="majorHAnsi"/>
          <w:sz w:val="22"/>
          <w:szCs w:val="22"/>
        </w:rPr>
      </w:pPr>
    </w:p>
    <w:p w14:paraId="384FB2AA" w14:textId="77777777" w:rsidR="00AE63DF" w:rsidRDefault="00AE63DF" w:rsidP="00911877">
      <w:pPr>
        <w:rPr>
          <w:rFonts w:asciiTheme="majorHAnsi" w:hAnsiTheme="majorHAnsi"/>
          <w:sz w:val="22"/>
          <w:szCs w:val="22"/>
        </w:rPr>
      </w:pPr>
    </w:p>
    <w:p w14:paraId="675E4F86" w14:textId="77777777" w:rsidR="00F721A4" w:rsidRDefault="00F721A4" w:rsidP="00060656">
      <w:bookmarkStart w:id="90" w:name="_Toc32995311"/>
    </w:p>
    <w:p w14:paraId="7203BD6A" w14:textId="0C27A129" w:rsidR="00311520" w:rsidRPr="00BD24E9" w:rsidRDefault="00EC5412" w:rsidP="006A3AC2">
      <w:pPr>
        <w:pStyle w:val="Heading1"/>
      </w:pPr>
      <w:r>
        <w:lastRenderedPageBreak/>
        <w:t>Appendix F</w:t>
      </w:r>
      <w:r w:rsidR="00311520" w:rsidRPr="00BD24E9">
        <w:t xml:space="preserve"> – Field forms</w:t>
      </w:r>
      <w:bookmarkEnd w:id="90"/>
    </w:p>
    <w:p w14:paraId="0B5642E2" w14:textId="195D6225" w:rsidR="008A5B64" w:rsidRDefault="005F564E" w:rsidP="00311520">
      <w:pPr>
        <w:rPr>
          <w:rFonts w:asciiTheme="majorHAnsi" w:hAnsiTheme="majorHAnsi"/>
          <w:sz w:val="22"/>
          <w:szCs w:val="22"/>
          <w:u w:val="single"/>
        </w:rPr>
      </w:pPr>
      <w:r w:rsidRPr="00B438C6">
        <w:rPr>
          <w:rFonts w:asciiTheme="majorHAnsi" w:hAnsiTheme="majorHAnsi"/>
          <w:b/>
          <w:bCs/>
          <w:sz w:val="22"/>
          <w:szCs w:val="22"/>
          <w:u w:val="single"/>
        </w:rPr>
        <w:t>Site Visit Form</w:t>
      </w:r>
    </w:p>
    <w:bookmarkEnd w:id="84"/>
    <w:bookmarkEnd w:id="85"/>
    <w:bookmarkEnd w:id="86"/>
    <w:p w14:paraId="39896A2B" w14:textId="3204FCB7" w:rsidR="00134BE5" w:rsidRDefault="00485085" w:rsidP="001024F7">
      <w:pPr>
        <w:rPr>
          <w:rFonts w:asciiTheme="majorHAnsi" w:hAnsiTheme="majorHAnsi"/>
          <w:b/>
          <w:sz w:val="22"/>
          <w:szCs w:val="22"/>
        </w:rPr>
      </w:pPr>
      <w:r>
        <w:rPr>
          <w:rFonts w:asciiTheme="majorHAnsi" w:hAnsiTheme="majorHAnsi"/>
          <w:b/>
          <w:sz w:val="22"/>
          <w:szCs w:val="22"/>
        </w:rPr>
        <w:pict w14:anchorId="2C8D3C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95pt;height:605.55pt">
            <v:imagedata r:id="rId20" o:title="(1) EL - BHTW-1"/>
          </v:shape>
        </w:pict>
      </w:r>
    </w:p>
    <w:p w14:paraId="2A9D03D8" w14:textId="5C559BD6" w:rsidR="005F564E" w:rsidRPr="005F564E" w:rsidRDefault="005F564E" w:rsidP="001024F7">
      <w:pPr>
        <w:rPr>
          <w:rFonts w:asciiTheme="majorHAnsi" w:hAnsiTheme="majorHAnsi"/>
          <w:b/>
          <w:sz w:val="22"/>
          <w:szCs w:val="22"/>
        </w:rPr>
      </w:pPr>
      <w:r w:rsidRPr="005F564E">
        <w:rPr>
          <w:rFonts w:asciiTheme="majorHAnsi" w:hAnsiTheme="majorHAnsi"/>
          <w:b/>
          <w:sz w:val="22"/>
          <w:szCs w:val="22"/>
        </w:rPr>
        <w:lastRenderedPageBreak/>
        <w:t>Aquatic Plant Visual Asse</w:t>
      </w:r>
      <w:r w:rsidR="00E35BE8">
        <w:rPr>
          <w:rFonts w:asciiTheme="majorHAnsi" w:hAnsiTheme="majorHAnsi"/>
          <w:b/>
          <w:sz w:val="22"/>
          <w:szCs w:val="22"/>
        </w:rPr>
        <w:t>ss</w:t>
      </w:r>
      <w:r w:rsidRPr="005F564E">
        <w:rPr>
          <w:rFonts w:asciiTheme="majorHAnsi" w:hAnsiTheme="majorHAnsi"/>
          <w:b/>
          <w:sz w:val="22"/>
          <w:szCs w:val="22"/>
        </w:rPr>
        <w:t>ment Form (wadeable streams)</w:t>
      </w:r>
    </w:p>
    <w:p w14:paraId="01E944F1" w14:textId="7F636512" w:rsidR="005F564E" w:rsidRPr="00060656" w:rsidRDefault="001E71B9" w:rsidP="001024F7">
      <w:pPr>
        <w:rPr>
          <w:rFonts w:asciiTheme="majorHAnsi" w:hAnsiTheme="majorHAnsi"/>
          <w:b/>
          <w:sz w:val="22"/>
          <w:szCs w:val="22"/>
        </w:rPr>
      </w:pPr>
      <w:r w:rsidRPr="00F53EEF">
        <w:rPr>
          <w:noProof/>
        </w:rPr>
        <w:drawing>
          <wp:anchor distT="0" distB="0" distL="114300" distR="114300" simplePos="0" relativeHeight="251658240" behindDoc="1" locked="0" layoutInCell="1" allowOverlap="1" wp14:anchorId="034DE1EF" wp14:editId="1AFAF6B2">
            <wp:simplePos x="0" y="0"/>
            <wp:positionH relativeFrom="margin">
              <wp:align>left</wp:align>
            </wp:positionH>
            <wp:positionV relativeFrom="paragraph">
              <wp:posOffset>73660</wp:posOffset>
            </wp:positionV>
            <wp:extent cx="4769922" cy="7972425"/>
            <wp:effectExtent l="19050" t="19050" r="1206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9922" cy="79724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sectPr w:rsidR="005F564E" w:rsidRPr="00060656" w:rsidSect="00515C2D">
      <w:footerReference w:type="default" r:id="rId22"/>
      <w:footerReference w:type="first" r:id="rId23"/>
      <w:pgSz w:w="12240" w:h="15840"/>
      <w:pgMar w:top="1440" w:right="1440" w:bottom="1440" w:left="1440" w:header="720" w:footer="91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8C34B" w14:textId="77777777" w:rsidR="00A134D4" w:rsidRDefault="00A134D4">
      <w:r>
        <w:separator/>
      </w:r>
    </w:p>
  </w:endnote>
  <w:endnote w:type="continuationSeparator" w:id="0">
    <w:p w14:paraId="52AFEE1B" w14:textId="77777777" w:rsidR="00A134D4" w:rsidRDefault="00A134D4">
      <w:r>
        <w:continuationSeparator/>
      </w:r>
    </w:p>
  </w:endnote>
  <w:endnote w:type="continuationNotice" w:id="1">
    <w:p w14:paraId="55B6C31A" w14:textId="77777777" w:rsidR="00A134D4" w:rsidRDefault="00A134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8251750"/>
      <w:docPartObj>
        <w:docPartGallery w:val="Page Numbers (Bottom of Page)"/>
        <w:docPartUnique/>
      </w:docPartObj>
    </w:sdtPr>
    <w:sdtEndPr>
      <w:rPr>
        <w:noProof/>
      </w:rPr>
    </w:sdtEndPr>
    <w:sdtContent>
      <w:p w14:paraId="6B2C2D36" w14:textId="342C727B" w:rsidR="0011037E" w:rsidRDefault="0011037E">
        <w:pPr>
          <w:pStyle w:val="Footer"/>
          <w:jc w:val="center"/>
        </w:pPr>
        <w:r>
          <w:fldChar w:fldCharType="begin"/>
        </w:r>
        <w:r>
          <w:instrText xml:space="preserve"> PAGE   \* MERGEFORMAT </w:instrText>
        </w:r>
        <w:r>
          <w:fldChar w:fldCharType="separate"/>
        </w:r>
        <w:r w:rsidR="000320C5">
          <w:rPr>
            <w:noProof/>
          </w:rPr>
          <w:t>21</w:t>
        </w:r>
        <w:r>
          <w:rPr>
            <w:noProof/>
          </w:rPr>
          <w:fldChar w:fldCharType="end"/>
        </w:r>
      </w:p>
    </w:sdtContent>
  </w:sdt>
  <w:p w14:paraId="37231F5A" w14:textId="77777777" w:rsidR="0011037E" w:rsidRDefault="0011037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7CFD7" w14:textId="60E4CA8D" w:rsidR="0011037E" w:rsidRDefault="0011037E" w:rsidP="00AC2081">
    <w:pPr>
      <w:pStyle w:val="Footer"/>
      <w:pBdr>
        <w:top w:val="single" w:sz="8" w:space="1" w:color="auto"/>
      </w:pBdr>
    </w:pPr>
    <w:r w:rsidRPr="00D0286D">
      <w:rPr>
        <w:szCs w:val="16"/>
      </w:rPr>
      <w:tab/>
      <w:t xml:space="preserve">Page </w:t>
    </w:r>
    <w:r>
      <w:rPr>
        <w:noProof/>
        <w:szCs w:val="16"/>
      </w:rPr>
      <w:t>1</w:t>
    </w:r>
    <w:r w:rsidRPr="00D0286D">
      <w:rPr>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7FAE7" w14:textId="77777777" w:rsidR="00A134D4" w:rsidRDefault="00A134D4">
      <w:r>
        <w:separator/>
      </w:r>
    </w:p>
  </w:footnote>
  <w:footnote w:type="continuationSeparator" w:id="0">
    <w:p w14:paraId="70D8D822" w14:textId="77777777" w:rsidR="00A134D4" w:rsidRDefault="00A134D4">
      <w:r>
        <w:continuationSeparator/>
      </w:r>
    </w:p>
  </w:footnote>
  <w:footnote w:type="continuationNotice" w:id="1">
    <w:p w14:paraId="75D3F93C" w14:textId="77777777" w:rsidR="00A134D4" w:rsidRDefault="00A134D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2192D"/>
    <w:multiLevelType w:val="hybridMultilevel"/>
    <w:tmpl w:val="3258AFAE"/>
    <w:lvl w:ilvl="0" w:tplc="04090001">
      <w:start w:val="1"/>
      <w:numFmt w:val="bullet"/>
      <w:lvlText w:val=""/>
      <w:lvlJc w:val="left"/>
      <w:pPr>
        <w:ind w:left="2860" w:hanging="360"/>
      </w:pPr>
      <w:rPr>
        <w:rFonts w:ascii="Symbol" w:hAnsi="Symbol" w:hint="default"/>
      </w:rPr>
    </w:lvl>
    <w:lvl w:ilvl="1" w:tplc="04090003" w:tentative="1">
      <w:start w:val="1"/>
      <w:numFmt w:val="bullet"/>
      <w:lvlText w:val="o"/>
      <w:lvlJc w:val="left"/>
      <w:pPr>
        <w:ind w:left="3580" w:hanging="360"/>
      </w:pPr>
      <w:rPr>
        <w:rFonts w:ascii="Courier New" w:hAnsi="Courier New" w:cs="Courier New" w:hint="default"/>
      </w:rPr>
    </w:lvl>
    <w:lvl w:ilvl="2" w:tplc="04090005" w:tentative="1">
      <w:start w:val="1"/>
      <w:numFmt w:val="bullet"/>
      <w:lvlText w:val=""/>
      <w:lvlJc w:val="left"/>
      <w:pPr>
        <w:ind w:left="4300" w:hanging="360"/>
      </w:pPr>
      <w:rPr>
        <w:rFonts w:ascii="Wingdings" w:hAnsi="Wingdings" w:hint="default"/>
      </w:rPr>
    </w:lvl>
    <w:lvl w:ilvl="3" w:tplc="04090001" w:tentative="1">
      <w:start w:val="1"/>
      <w:numFmt w:val="bullet"/>
      <w:lvlText w:val=""/>
      <w:lvlJc w:val="left"/>
      <w:pPr>
        <w:ind w:left="5020" w:hanging="360"/>
      </w:pPr>
      <w:rPr>
        <w:rFonts w:ascii="Symbol" w:hAnsi="Symbol" w:hint="default"/>
      </w:rPr>
    </w:lvl>
    <w:lvl w:ilvl="4" w:tplc="04090003" w:tentative="1">
      <w:start w:val="1"/>
      <w:numFmt w:val="bullet"/>
      <w:lvlText w:val="o"/>
      <w:lvlJc w:val="left"/>
      <w:pPr>
        <w:ind w:left="5740" w:hanging="360"/>
      </w:pPr>
      <w:rPr>
        <w:rFonts w:ascii="Courier New" w:hAnsi="Courier New" w:cs="Courier New" w:hint="default"/>
      </w:rPr>
    </w:lvl>
    <w:lvl w:ilvl="5" w:tplc="04090005" w:tentative="1">
      <w:start w:val="1"/>
      <w:numFmt w:val="bullet"/>
      <w:lvlText w:val=""/>
      <w:lvlJc w:val="left"/>
      <w:pPr>
        <w:ind w:left="6460" w:hanging="360"/>
      </w:pPr>
      <w:rPr>
        <w:rFonts w:ascii="Wingdings" w:hAnsi="Wingdings" w:hint="default"/>
      </w:rPr>
    </w:lvl>
    <w:lvl w:ilvl="6" w:tplc="04090001" w:tentative="1">
      <w:start w:val="1"/>
      <w:numFmt w:val="bullet"/>
      <w:lvlText w:val=""/>
      <w:lvlJc w:val="left"/>
      <w:pPr>
        <w:ind w:left="7180" w:hanging="360"/>
      </w:pPr>
      <w:rPr>
        <w:rFonts w:ascii="Symbol" w:hAnsi="Symbol" w:hint="default"/>
      </w:rPr>
    </w:lvl>
    <w:lvl w:ilvl="7" w:tplc="04090003" w:tentative="1">
      <w:start w:val="1"/>
      <w:numFmt w:val="bullet"/>
      <w:lvlText w:val="o"/>
      <w:lvlJc w:val="left"/>
      <w:pPr>
        <w:ind w:left="7900" w:hanging="360"/>
      </w:pPr>
      <w:rPr>
        <w:rFonts w:ascii="Courier New" w:hAnsi="Courier New" w:cs="Courier New" w:hint="default"/>
      </w:rPr>
    </w:lvl>
    <w:lvl w:ilvl="8" w:tplc="04090005" w:tentative="1">
      <w:start w:val="1"/>
      <w:numFmt w:val="bullet"/>
      <w:lvlText w:val=""/>
      <w:lvlJc w:val="left"/>
      <w:pPr>
        <w:ind w:left="8620" w:hanging="360"/>
      </w:pPr>
      <w:rPr>
        <w:rFonts w:ascii="Wingdings" w:hAnsi="Wingdings" w:hint="default"/>
      </w:rPr>
    </w:lvl>
  </w:abstractNum>
  <w:abstractNum w:abstractNumId="1" w15:restartNumberingAfterBreak="0">
    <w:nsid w:val="043472B3"/>
    <w:multiLevelType w:val="hybridMultilevel"/>
    <w:tmpl w:val="06AC4BD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 w15:restartNumberingAfterBreak="0">
    <w:nsid w:val="04D877DC"/>
    <w:multiLevelType w:val="hybridMultilevel"/>
    <w:tmpl w:val="E4506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04090003">
      <w:start w:val="1"/>
      <w:numFmt w:val="bullet"/>
      <w:lvlText w:val="o"/>
      <w:lvlJc w:val="left"/>
      <w:pPr>
        <w:ind w:left="1440" w:hanging="360"/>
      </w:pPr>
      <w:rPr>
        <w:rFonts w:ascii="Courier New" w:hAnsi="Courier New" w:cs="Courier New" w:hint="default"/>
      </w:rPr>
    </w:lvl>
    <w:lvl w:ilvl="4" w:tplc="04090005">
      <w:start w:val="1"/>
      <w:numFmt w:val="bullet"/>
      <w:lvlText w:val=""/>
      <w:lvlJc w:val="left"/>
      <w:pPr>
        <w:ind w:left="2160" w:hanging="360"/>
      </w:pPr>
      <w:rPr>
        <w:rFonts w:ascii="Wingdings" w:hAnsi="Wingdings"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55F3EEB"/>
    <w:multiLevelType w:val="hybridMultilevel"/>
    <w:tmpl w:val="4EFEB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B0CE0"/>
    <w:multiLevelType w:val="hybridMultilevel"/>
    <w:tmpl w:val="6DC47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114D2"/>
    <w:multiLevelType w:val="hybridMultilevel"/>
    <w:tmpl w:val="D31C9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44772"/>
    <w:multiLevelType w:val="hybridMultilevel"/>
    <w:tmpl w:val="55726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370467"/>
    <w:multiLevelType w:val="hybridMultilevel"/>
    <w:tmpl w:val="35929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C01DA7"/>
    <w:multiLevelType w:val="hybridMultilevel"/>
    <w:tmpl w:val="90467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EE2AC4"/>
    <w:multiLevelType w:val="multilevel"/>
    <w:tmpl w:val="B9B03466"/>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5BE461E"/>
    <w:multiLevelType w:val="hybridMultilevel"/>
    <w:tmpl w:val="837EE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655B5D"/>
    <w:multiLevelType w:val="multilevel"/>
    <w:tmpl w:val="901E514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7D15D44"/>
    <w:multiLevelType w:val="hybridMultilevel"/>
    <w:tmpl w:val="EEA82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9C03D3"/>
    <w:multiLevelType w:val="multilevel"/>
    <w:tmpl w:val="779403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DA3B3E"/>
    <w:multiLevelType w:val="hybridMultilevel"/>
    <w:tmpl w:val="E2EAE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44CCF"/>
    <w:multiLevelType w:val="hybridMultilevel"/>
    <w:tmpl w:val="A8685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081F7C"/>
    <w:multiLevelType w:val="hybridMultilevel"/>
    <w:tmpl w:val="30D49AE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BC35A13"/>
    <w:multiLevelType w:val="hybridMultilevel"/>
    <w:tmpl w:val="1DACB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6334C1"/>
    <w:multiLevelType w:val="hybridMultilevel"/>
    <w:tmpl w:val="05B2B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E41553"/>
    <w:multiLevelType w:val="hybridMultilevel"/>
    <w:tmpl w:val="73A4D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FE6729"/>
    <w:multiLevelType w:val="hybridMultilevel"/>
    <w:tmpl w:val="C776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5C0F5F"/>
    <w:multiLevelType w:val="hybridMultilevel"/>
    <w:tmpl w:val="BF804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9736D1"/>
    <w:multiLevelType w:val="hybridMultilevel"/>
    <w:tmpl w:val="6908C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042BDB"/>
    <w:multiLevelType w:val="hybridMultilevel"/>
    <w:tmpl w:val="6E3A0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957FB4"/>
    <w:multiLevelType w:val="hybridMultilevel"/>
    <w:tmpl w:val="B676405E"/>
    <w:lvl w:ilvl="0" w:tplc="3AEAA27A">
      <w:start w:val="2"/>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F746D8"/>
    <w:multiLevelType w:val="hybridMultilevel"/>
    <w:tmpl w:val="9A74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B43487"/>
    <w:multiLevelType w:val="multilevel"/>
    <w:tmpl w:val="2416B97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ascii="Arial" w:hAnsi="Arial" w:hint="default"/>
        <w:b/>
        <w:i/>
        <w:sz w:val="20"/>
        <w:szCs w:val="2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15:restartNumberingAfterBreak="0">
    <w:nsid w:val="606971CD"/>
    <w:multiLevelType w:val="hybridMultilevel"/>
    <w:tmpl w:val="33CA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9D3211"/>
    <w:multiLevelType w:val="hybridMultilevel"/>
    <w:tmpl w:val="D9C2A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0C20C2"/>
    <w:multiLevelType w:val="hybridMultilevel"/>
    <w:tmpl w:val="BAA03736"/>
    <w:lvl w:ilvl="0" w:tplc="AA68E26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DB5973"/>
    <w:multiLevelType w:val="hybridMultilevel"/>
    <w:tmpl w:val="D958B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9C3768"/>
    <w:multiLevelType w:val="hybridMultilevel"/>
    <w:tmpl w:val="CC128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5F2B08"/>
    <w:multiLevelType w:val="hybridMultilevel"/>
    <w:tmpl w:val="1428A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6B3AE7"/>
    <w:multiLevelType w:val="hybridMultilevel"/>
    <w:tmpl w:val="CD34DB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112A99"/>
    <w:multiLevelType w:val="hybridMultilevel"/>
    <w:tmpl w:val="F03A84C6"/>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5">
      <w:start w:val="1"/>
      <w:numFmt w:val="bullet"/>
      <w:lvlText w:val=""/>
      <w:lvlJc w:val="left"/>
      <w:pPr>
        <w:ind w:left="3600" w:hanging="360"/>
      </w:pPr>
      <w:rPr>
        <w:rFonts w:ascii="Wingdings" w:hAnsi="Wingdings"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96A3C90"/>
    <w:multiLevelType w:val="hybridMultilevel"/>
    <w:tmpl w:val="312A8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FFE7AC7"/>
    <w:multiLevelType w:val="hybridMultilevel"/>
    <w:tmpl w:val="B6B27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4116857">
    <w:abstractNumId w:val="26"/>
  </w:num>
  <w:num w:numId="2" w16cid:durableId="353117623">
    <w:abstractNumId w:val="29"/>
  </w:num>
  <w:num w:numId="3" w16cid:durableId="571308982">
    <w:abstractNumId w:val="23"/>
  </w:num>
  <w:num w:numId="4" w16cid:durableId="611282401">
    <w:abstractNumId w:val="19"/>
  </w:num>
  <w:num w:numId="5" w16cid:durableId="367992628">
    <w:abstractNumId w:val="22"/>
  </w:num>
  <w:num w:numId="6" w16cid:durableId="1451049894">
    <w:abstractNumId w:val="3"/>
  </w:num>
  <w:num w:numId="7" w16cid:durableId="2120487135">
    <w:abstractNumId w:val="28"/>
  </w:num>
  <w:num w:numId="8" w16cid:durableId="47262052">
    <w:abstractNumId w:val="34"/>
  </w:num>
  <w:num w:numId="9" w16cid:durableId="415134149">
    <w:abstractNumId w:val="13"/>
  </w:num>
  <w:num w:numId="10" w16cid:durableId="17123636">
    <w:abstractNumId w:val="31"/>
  </w:num>
  <w:num w:numId="11" w16cid:durableId="990212757">
    <w:abstractNumId w:val="35"/>
  </w:num>
  <w:num w:numId="12" w16cid:durableId="1017393310">
    <w:abstractNumId w:val="2"/>
  </w:num>
  <w:num w:numId="13" w16cid:durableId="844131029">
    <w:abstractNumId w:val="1"/>
  </w:num>
  <w:num w:numId="14" w16cid:durableId="857819167">
    <w:abstractNumId w:val="9"/>
  </w:num>
  <w:num w:numId="15" w16cid:durableId="649095700">
    <w:abstractNumId w:val="12"/>
  </w:num>
  <w:num w:numId="16" w16cid:durableId="6180280">
    <w:abstractNumId w:val="36"/>
  </w:num>
  <w:num w:numId="17" w16cid:durableId="1575772925">
    <w:abstractNumId w:val="10"/>
  </w:num>
  <w:num w:numId="18" w16cid:durableId="1282417265">
    <w:abstractNumId w:val="30"/>
  </w:num>
  <w:num w:numId="19" w16cid:durableId="1151412474">
    <w:abstractNumId w:val="18"/>
  </w:num>
  <w:num w:numId="20" w16cid:durableId="1307007269">
    <w:abstractNumId w:val="4"/>
  </w:num>
  <w:num w:numId="21" w16cid:durableId="865753289">
    <w:abstractNumId w:val="21"/>
  </w:num>
  <w:num w:numId="22" w16cid:durableId="178739293">
    <w:abstractNumId w:val="5"/>
  </w:num>
  <w:num w:numId="23" w16cid:durableId="478379231">
    <w:abstractNumId w:val="6"/>
  </w:num>
  <w:num w:numId="24" w16cid:durableId="1502046222">
    <w:abstractNumId w:val="17"/>
  </w:num>
  <w:num w:numId="25" w16cid:durableId="387807423">
    <w:abstractNumId w:val="7"/>
  </w:num>
  <w:num w:numId="26" w16cid:durableId="571622273">
    <w:abstractNumId w:val="27"/>
  </w:num>
  <w:num w:numId="27" w16cid:durableId="61145605">
    <w:abstractNumId w:val="25"/>
  </w:num>
  <w:num w:numId="28" w16cid:durableId="695038582">
    <w:abstractNumId w:val="8"/>
  </w:num>
  <w:num w:numId="29" w16cid:durableId="1677535343">
    <w:abstractNumId w:val="15"/>
  </w:num>
  <w:num w:numId="30" w16cid:durableId="1589344871">
    <w:abstractNumId w:val="0"/>
  </w:num>
  <w:num w:numId="31" w16cid:durableId="2038849557">
    <w:abstractNumId w:val="20"/>
  </w:num>
  <w:num w:numId="32" w16cid:durableId="1929531775">
    <w:abstractNumId w:val="24"/>
  </w:num>
  <w:num w:numId="33" w16cid:durableId="1514222835">
    <w:abstractNumId w:val="11"/>
  </w:num>
  <w:num w:numId="34" w16cid:durableId="798495788">
    <w:abstractNumId w:val="33"/>
  </w:num>
  <w:num w:numId="35" w16cid:durableId="967735477">
    <w:abstractNumId w:val="32"/>
  </w:num>
  <w:num w:numId="36" w16cid:durableId="1111701935">
    <w:abstractNumId w:val="16"/>
  </w:num>
  <w:num w:numId="37" w16cid:durableId="413743505">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3D7"/>
    <w:rsid w:val="000004AB"/>
    <w:rsid w:val="00002B9C"/>
    <w:rsid w:val="00002DAB"/>
    <w:rsid w:val="0000311C"/>
    <w:rsid w:val="00007894"/>
    <w:rsid w:val="00007BE6"/>
    <w:rsid w:val="00007F86"/>
    <w:rsid w:val="00010303"/>
    <w:rsid w:val="000117A6"/>
    <w:rsid w:val="00013EE0"/>
    <w:rsid w:val="0001691E"/>
    <w:rsid w:val="0002023A"/>
    <w:rsid w:val="000221F2"/>
    <w:rsid w:val="00022E41"/>
    <w:rsid w:val="00022FDC"/>
    <w:rsid w:val="0002334E"/>
    <w:rsid w:val="000260F0"/>
    <w:rsid w:val="00026F05"/>
    <w:rsid w:val="00027FFD"/>
    <w:rsid w:val="00030CB9"/>
    <w:rsid w:val="000320C5"/>
    <w:rsid w:val="00035DF3"/>
    <w:rsid w:val="000369A5"/>
    <w:rsid w:val="00044016"/>
    <w:rsid w:val="000445F4"/>
    <w:rsid w:val="00045D0D"/>
    <w:rsid w:val="00046B77"/>
    <w:rsid w:val="00055EBB"/>
    <w:rsid w:val="00057025"/>
    <w:rsid w:val="00057FCD"/>
    <w:rsid w:val="00060656"/>
    <w:rsid w:val="00060F3E"/>
    <w:rsid w:val="00060F62"/>
    <w:rsid w:val="0006269E"/>
    <w:rsid w:val="00063A8C"/>
    <w:rsid w:val="00072186"/>
    <w:rsid w:val="000749CA"/>
    <w:rsid w:val="00075EA5"/>
    <w:rsid w:val="000760FC"/>
    <w:rsid w:val="00080875"/>
    <w:rsid w:val="00083B93"/>
    <w:rsid w:val="00084A0A"/>
    <w:rsid w:val="0008664E"/>
    <w:rsid w:val="00090C06"/>
    <w:rsid w:val="000936CB"/>
    <w:rsid w:val="00097581"/>
    <w:rsid w:val="000A08D4"/>
    <w:rsid w:val="000A0927"/>
    <w:rsid w:val="000A2EBD"/>
    <w:rsid w:val="000A3463"/>
    <w:rsid w:val="000A46AC"/>
    <w:rsid w:val="000A5B47"/>
    <w:rsid w:val="000A62D5"/>
    <w:rsid w:val="000B04FE"/>
    <w:rsid w:val="000B12C2"/>
    <w:rsid w:val="000B1D6D"/>
    <w:rsid w:val="000B3BAB"/>
    <w:rsid w:val="000B63B7"/>
    <w:rsid w:val="000B6B9A"/>
    <w:rsid w:val="000C2C2E"/>
    <w:rsid w:val="000C439A"/>
    <w:rsid w:val="000C5A86"/>
    <w:rsid w:val="000C723D"/>
    <w:rsid w:val="000D0704"/>
    <w:rsid w:val="000D0D03"/>
    <w:rsid w:val="000D2791"/>
    <w:rsid w:val="000D717E"/>
    <w:rsid w:val="000D725C"/>
    <w:rsid w:val="000E0F38"/>
    <w:rsid w:val="000E32E1"/>
    <w:rsid w:val="000F02AF"/>
    <w:rsid w:val="000F1D16"/>
    <w:rsid w:val="000F5E74"/>
    <w:rsid w:val="000F6A39"/>
    <w:rsid w:val="000F75B5"/>
    <w:rsid w:val="00101130"/>
    <w:rsid w:val="001024F7"/>
    <w:rsid w:val="00107D27"/>
    <w:rsid w:val="0011037E"/>
    <w:rsid w:val="0011037F"/>
    <w:rsid w:val="00110DC8"/>
    <w:rsid w:val="00120AF6"/>
    <w:rsid w:val="001239C7"/>
    <w:rsid w:val="00124B65"/>
    <w:rsid w:val="001314C5"/>
    <w:rsid w:val="00134BE5"/>
    <w:rsid w:val="00134DA0"/>
    <w:rsid w:val="00134DB6"/>
    <w:rsid w:val="00144DDA"/>
    <w:rsid w:val="001460D3"/>
    <w:rsid w:val="00150CC8"/>
    <w:rsid w:val="00151AF1"/>
    <w:rsid w:val="00153C90"/>
    <w:rsid w:val="001568B2"/>
    <w:rsid w:val="0016343F"/>
    <w:rsid w:val="00164C97"/>
    <w:rsid w:val="00170701"/>
    <w:rsid w:val="00170B38"/>
    <w:rsid w:val="00170D4B"/>
    <w:rsid w:val="0017444E"/>
    <w:rsid w:val="0017562C"/>
    <w:rsid w:val="0017783E"/>
    <w:rsid w:val="00181546"/>
    <w:rsid w:val="00181F35"/>
    <w:rsid w:val="00183F97"/>
    <w:rsid w:val="0018493F"/>
    <w:rsid w:val="0018631B"/>
    <w:rsid w:val="00187824"/>
    <w:rsid w:val="00190907"/>
    <w:rsid w:val="001916CA"/>
    <w:rsid w:val="0019451F"/>
    <w:rsid w:val="001A07BC"/>
    <w:rsid w:val="001A2AA4"/>
    <w:rsid w:val="001A4264"/>
    <w:rsid w:val="001B0E44"/>
    <w:rsid w:val="001B27BD"/>
    <w:rsid w:val="001B37CF"/>
    <w:rsid w:val="001B3C42"/>
    <w:rsid w:val="001B52ED"/>
    <w:rsid w:val="001B56E6"/>
    <w:rsid w:val="001B647C"/>
    <w:rsid w:val="001B6D5C"/>
    <w:rsid w:val="001C005C"/>
    <w:rsid w:val="001C0460"/>
    <w:rsid w:val="001C07F7"/>
    <w:rsid w:val="001C0CF4"/>
    <w:rsid w:val="001C0D0E"/>
    <w:rsid w:val="001C0DEC"/>
    <w:rsid w:val="001C2854"/>
    <w:rsid w:val="001C3187"/>
    <w:rsid w:val="001C34D7"/>
    <w:rsid w:val="001C422C"/>
    <w:rsid w:val="001C4528"/>
    <w:rsid w:val="001C4670"/>
    <w:rsid w:val="001C47C7"/>
    <w:rsid w:val="001C4E67"/>
    <w:rsid w:val="001D0186"/>
    <w:rsid w:val="001D0997"/>
    <w:rsid w:val="001D2FD7"/>
    <w:rsid w:val="001D6A28"/>
    <w:rsid w:val="001E12BC"/>
    <w:rsid w:val="001E4089"/>
    <w:rsid w:val="001E4346"/>
    <w:rsid w:val="001E53D7"/>
    <w:rsid w:val="001E640B"/>
    <w:rsid w:val="001E7159"/>
    <w:rsid w:val="001E71B9"/>
    <w:rsid w:val="001F1316"/>
    <w:rsid w:val="001F3079"/>
    <w:rsid w:val="001F38A2"/>
    <w:rsid w:val="00200BA2"/>
    <w:rsid w:val="00204F04"/>
    <w:rsid w:val="0020795B"/>
    <w:rsid w:val="00210DDB"/>
    <w:rsid w:val="00210E46"/>
    <w:rsid w:val="00213556"/>
    <w:rsid w:val="00220F44"/>
    <w:rsid w:val="00221DEB"/>
    <w:rsid w:val="0022314E"/>
    <w:rsid w:val="002233DA"/>
    <w:rsid w:val="00227AF2"/>
    <w:rsid w:val="00234260"/>
    <w:rsid w:val="002343DC"/>
    <w:rsid w:val="002348F1"/>
    <w:rsid w:val="00235F89"/>
    <w:rsid w:val="002364A0"/>
    <w:rsid w:val="0024016F"/>
    <w:rsid w:val="00240A13"/>
    <w:rsid w:val="00244151"/>
    <w:rsid w:val="00245044"/>
    <w:rsid w:val="00246684"/>
    <w:rsid w:val="00246AAA"/>
    <w:rsid w:val="00246D76"/>
    <w:rsid w:val="00246E3F"/>
    <w:rsid w:val="00251066"/>
    <w:rsid w:val="00256422"/>
    <w:rsid w:val="002653E6"/>
    <w:rsid w:val="0026585D"/>
    <w:rsid w:val="00266B5B"/>
    <w:rsid w:val="00270CFB"/>
    <w:rsid w:val="00273370"/>
    <w:rsid w:val="0027567A"/>
    <w:rsid w:val="002773C8"/>
    <w:rsid w:val="00277C3C"/>
    <w:rsid w:val="00280447"/>
    <w:rsid w:val="00281AFC"/>
    <w:rsid w:val="002834C9"/>
    <w:rsid w:val="00285415"/>
    <w:rsid w:val="002879FC"/>
    <w:rsid w:val="0029009C"/>
    <w:rsid w:val="002A02FA"/>
    <w:rsid w:val="002A03CC"/>
    <w:rsid w:val="002A1373"/>
    <w:rsid w:val="002A2575"/>
    <w:rsid w:val="002A3DCC"/>
    <w:rsid w:val="002A452D"/>
    <w:rsid w:val="002A4A28"/>
    <w:rsid w:val="002A56EE"/>
    <w:rsid w:val="002A678B"/>
    <w:rsid w:val="002B0357"/>
    <w:rsid w:val="002B07F2"/>
    <w:rsid w:val="002B20C7"/>
    <w:rsid w:val="002B34E7"/>
    <w:rsid w:val="002B38F3"/>
    <w:rsid w:val="002B5047"/>
    <w:rsid w:val="002C2E06"/>
    <w:rsid w:val="002C329A"/>
    <w:rsid w:val="002C416F"/>
    <w:rsid w:val="002D41C4"/>
    <w:rsid w:val="002D56B2"/>
    <w:rsid w:val="002D6930"/>
    <w:rsid w:val="002E1B2E"/>
    <w:rsid w:val="002E1C1B"/>
    <w:rsid w:val="002E2ACC"/>
    <w:rsid w:val="002E3A60"/>
    <w:rsid w:val="002E63A7"/>
    <w:rsid w:val="002F29A5"/>
    <w:rsid w:val="002F323C"/>
    <w:rsid w:val="002F3E29"/>
    <w:rsid w:val="002F4CB8"/>
    <w:rsid w:val="002F6D71"/>
    <w:rsid w:val="00300D17"/>
    <w:rsid w:val="00302EFA"/>
    <w:rsid w:val="0030578D"/>
    <w:rsid w:val="0030799A"/>
    <w:rsid w:val="00311520"/>
    <w:rsid w:val="003116A4"/>
    <w:rsid w:val="00312975"/>
    <w:rsid w:val="00316D47"/>
    <w:rsid w:val="00317F0F"/>
    <w:rsid w:val="00320257"/>
    <w:rsid w:val="00322027"/>
    <w:rsid w:val="003224F9"/>
    <w:rsid w:val="00323FDF"/>
    <w:rsid w:val="0032445A"/>
    <w:rsid w:val="003250CB"/>
    <w:rsid w:val="00327BCF"/>
    <w:rsid w:val="003305BF"/>
    <w:rsid w:val="00330A69"/>
    <w:rsid w:val="0033411B"/>
    <w:rsid w:val="0033649F"/>
    <w:rsid w:val="003365D1"/>
    <w:rsid w:val="0033703D"/>
    <w:rsid w:val="003379FA"/>
    <w:rsid w:val="00340991"/>
    <w:rsid w:val="00343E17"/>
    <w:rsid w:val="00353D60"/>
    <w:rsid w:val="003600BD"/>
    <w:rsid w:val="003624E7"/>
    <w:rsid w:val="0036271C"/>
    <w:rsid w:val="00366D4F"/>
    <w:rsid w:val="003705C8"/>
    <w:rsid w:val="00371C8B"/>
    <w:rsid w:val="00372078"/>
    <w:rsid w:val="003733F3"/>
    <w:rsid w:val="00373F34"/>
    <w:rsid w:val="00374994"/>
    <w:rsid w:val="00376E87"/>
    <w:rsid w:val="0038062E"/>
    <w:rsid w:val="00385BAB"/>
    <w:rsid w:val="00385CA0"/>
    <w:rsid w:val="00386EAD"/>
    <w:rsid w:val="00390BFA"/>
    <w:rsid w:val="00393025"/>
    <w:rsid w:val="00397442"/>
    <w:rsid w:val="003A1B39"/>
    <w:rsid w:val="003A3334"/>
    <w:rsid w:val="003A345B"/>
    <w:rsid w:val="003A3F6F"/>
    <w:rsid w:val="003A4DF4"/>
    <w:rsid w:val="003B04C5"/>
    <w:rsid w:val="003B0538"/>
    <w:rsid w:val="003B10D0"/>
    <w:rsid w:val="003B179D"/>
    <w:rsid w:val="003C0D91"/>
    <w:rsid w:val="003C3277"/>
    <w:rsid w:val="003C4C0E"/>
    <w:rsid w:val="003D1390"/>
    <w:rsid w:val="003D2B10"/>
    <w:rsid w:val="003D57EC"/>
    <w:rsid w:val="003D5906"/>
    <w:rsid w:val="003D6FE1"/>
    <w:rsid w:val="003D7BD3"/>
    <w:rsid w:val="003E2E14"/>
    <w:rsid w:val="003E497E"/>
    <w:rsid w:val="003E53B8"/>
    <w:rsid w:val="003E63E4"/>
    <w:rsid w:val="003E6BDC"/>
    <w:rsid w:val="003E6E76"/>
    <w:rsid w:val="003E7030"/>
    <w:rsid w:val="003F02AD"/>
    <w:rsid w:val="003F0DBF"/>
    <w:rsid w:val="003F4FBD"/>
    <w:rsid w:val="003F565B"/>
    <w:rsid w:val="003F7319"/>
    <w:rsid w:val="003F77F3"/>
    <w:rsid w:val="003F7FDF"/>
    <w:rsid w:val="004016CD"/>
    <w:rsid w:val="00402786"/>
    <w:rsid w:val="0040449E"/>
    <w:rsid w:val="00405C2B"/>
    <w:rsid w:val="00406656"/>
    <w:rsid w:val="004079AA"/>
    <w:rsid w:val="00412282"/>
    <w:rsid w:val="00417337"/>
    <w:rsid w:val="0041781B"/>
    <w:rsid w:val="0042054D"/>
    <w:rsid w:val="00420E17"/>
    <w:rsid w:val="00421F4E"/>
    <w:rsid w:val="00423878"/>
    <w:rsid w:val="00423FF7"/>
    <w:rsid w:val="004250ED"/>
    <w:rsid w:val="00430EBF"/>
    <w:rsid w:val="0043155A"/>
    <w:rsid w:val="00432CDA"/>
    <w:rsid w:val="00437B1E"/>
    <w:rsid w:val="0044100C"/>
    <w:rsid w:val="0044102F"/>
    <w:rsid w:val="00442D7E"/>
    <w:rsid w:val="0044450F"/>
    <w:rsid w:val="00444A33"/>
    <w:rsid w:val="00450CA2"/>
    <w:rsid w:val="00453BEC"/>
    <w:rsid w:val="00453FAE"/>
    <w:rsid w:val="00454F65"/>
    <w:rsid w:val="00457640"/>
    <w:rsid w:val="00457A23"/>
    <w:rsid w:val="00457E3B"/>
    <w:rsid w:val="00461DA3"/>
    <w:rsid w:val="00461F6E"/>
    <w:rsid w:val="0046417A"/>
    <w:rsid w:val="00465D17"/>
    <w:rsid w:val="00465FCF"/>
    <w:rsid w:val="00466731"/>
    <w:rsid w:val="0047046C"/>
    <w:rsid w:val="00470F34"/>
    <w:rsid w:val="00472B37"/>
    <w:rsid w:val="00473669"/>
    <w:rsid w:val="00475ADC"/>
    <w:rsid w:val="0047771C"/>
    <w:rsid w:val="00481375"/>
    <w:rsid w:val="00485085"/>
    <w:rsid w:val="004853CE"/>
    <w:rsid w:val="00491A11"/>
    <w:rsid w:val="00491FC9"/>
    <w:rsid w:val="004948C1"/>
    <w:rsid w:val="00494F9E"/>
    <w:rsid w:val="00495BB0"/>
    <w:rsid w:val="004961AF"/>
    <w:rsid w:val="00497FCF"/>
    <w:rsid w:val="004A0A4A"/>
    <w:rsid w:val="004A376E"/>
    <w:rsid w:val="004A498D"/>
    <w:rsid w:val="004A5D2E"/>
    <w:rsid w:val="004A62B4"/>
    <w:rsid w:val="004A6604"/>
    <w:rsid w:val="004B0A25"/>
    <w:rsid w:val="004B142C"/>
    <w:rsid w:val="004B1EC0"/>
    <w:rsid w:val="004B231E"/>
    <w:rsid w:val="004B3DA8"/>
    <w:rsid w:val="004B41B5"/>
    <w:rsid w:val="004B4713"/>
    <w:rsid w:val="004B6C92"/>
    <w:rsid w:val="004C0C48"/>
    <w:rsid w:val="004C1E9E"/>
    <w:rsid w:val="004C5955"/>
    <w:rsid w:val="004C7A31"/>
    <w:rsid w:val="004D09B8"/>
    <w:rsid w:val="004D19EF"/>
    <w:rsid w:val="004D1B93"/>
    <w:rsid w:val="004D25C4"/>
    <w:rsid w:val="004D28AA"/>
    <w:rsid w:val="004D34F5"/>
    <w:rsid w:val="004D404F"/>
    <w:rsid w:val="004D58B7"/>
    <w:rsid w:val="004D5D99"/>
    <w:rsid w:val="004D75EC"/>
    <w:rsid w:val="004E029D"/>
    <w:rsid w:val="004E1D98"/>
    <w:rsid w:val="004E3812"/>
    <w:rsid w:val="004E46E4"/>
    <w:rsid w:val="004E689C"/>
    <w:rsid w:val="004E70AE"/>
    <w:rsid w:val="004E768F"/>
    <w:rsid w:val="004F6F39"/>
    <w:rsid w:val="004F70B7"/>
    <w:rsid w:val="004F7339"/>
    <w:rsid w:val="004F7FD8"/>
    <w:rsid w:val="00500E67"/>
    <w:rsid w:val="00501E58"/>
    <w:rsid w:val="00504DFD"/>
    <w:rsid w:val="00512979"/>
    <w:rsid w:val="00512D0A"/>
    <w:rsid w:val="005130EB"/>
    <w:rsid w:val="00513D40"/>
    <w:rsid w:val="00514161"/>
    <w:rsid w:val="00514748"/>
    <w:rsid w:val="00515915"/>
    <w:rsid w:val="00515C2D"/>
    <w:rsid w:val="00516E21"/>
    <w:rsid w:val="00517080"/>
    <w:rsid w:val="00520928"/>
    <w:rsid w:val="005216CE"/>
    <w:rsid w:val="00521C1A"/>
    <w:rsid w:val="005220F9"/>
    <w:rsid w:val="00522452"/>
    <w:rsid w:val="005229BE"/>
    <w:rsid w:val="00524D4C"/>
    <w:rsid w:val="0053021D"/>
    <w:rsid w:val="00531B18"/>
    <w:rsid w:val="00534479"/>
    <w:rsid w:val="00534DDC"/>
    <w:rsid w:val="005418C0"/>
    <w:rsid w:val="0054418F"/>
    <w:rsid w:val="005455A6"/>
    <w:rsid w:val="005458E7"/>
    <w:rsid w:val="00545C8D"/>
    <w:rsid w:val="00545D40"/>
    <w:rsid w:val="0054718C"/>
    <w:rsid w:val="00550759"/>
    <w:rsid w:val="00552E00"/>
    <w:rsid w:val="0055338B"/>
    <w:rsid w:val="00553FF5"/>
    <w:rsid w:val="005576AB"/>
    <w:rsid w:val="00561D41"/>
    <w:rsid w:val="005623FC"/>
    <w:rsid w:val="00563AC2"/>
    <w:rsid w:val="005640E4"/>
    <w:rsid w:val="00567293"/>
    <w:rsid w:val="00573668"/>
    <w:rsid w:val="0058042B"/>
    <w:rsid w:val="0058077E"/>
    <w:rsid w:val="00582D83"/>
    <w:rsid w:val="00584BED"/>
    <w:rsid w:val="0058523B"/>
    <w:rsid w:val="005858BE"/>
    <w:rsid w:val="00592A16"/>
    <w:rsid w:val="0059482D"/>
    <w:rsid w:val="00596215"/>
    <w:rsid w:val="00596E81"/>
    <w:rsid w:val="00597768"/>
    <w:rsid w:val="00597ACF"/>
    <w:rsid w:val="00597C6A"/>
    <w:rsid w:val="005A007C"/>
    <w:rsid w:val="005A3140"/>
    <w:rsid w:val="005A6104"/>
    <w:rsid w:val="005A6521"/>
    <w:rsid w:val="005B22E7"/>
    <w:rsid w:val="005B3769"/>
    <w:rsid w:val="005B393B"/>
    <w:rsid w:val="005B437B"/>
    <w:rsid w:val="005B47A4"/>
    <w:rsid w:val="005C0E3D"/>
    <w:rsid w:val="005C2728"/>
    <w:rsid w:val="005C4191"/>
    <w:rsid w:val="005C58BA"/>
    <w:rsid w:val="005D0BFE"/>
    <w:rsid w:val="005D1ABA"/>
    <w:rsid w:val="005D1F35"/>
    <w:rsid w:val="005D1FD3"/>
    <w:rsid w:val="005D22B0"/>
    <w:rsid w:val="005D2EDF"/>
    <w:rsid w:val="005D4543"/>
    <w:rsid w:val="005D65D0"/>
    <w:rsid w:val="005D7A73"/>
    <w:rsid w:val="005E0292"/>
    <w:rsid w:val="005E0D8D"/>
    <w:rsid w:val="005E145B"/>
    <w:rsid w:val="005E15A0"/>
    <w:rsid w:val="005E463D"/>
    <w:rsid w:val="005E49F2"/>
    <w:rsid w:val="005E75ED"/>
    <w:rsid w:val="005E7C6E"/>
    <w:rsid w:val="005F04EC"/>
    <w:rsid w:val="005F064D"/>
    <w:rsid w:val="005F1B8B"/>
    <w:rsid w:val="005F3CA6"/>
    <w:rsid w:val="005F564E"/>
    <w:rsid w:val="005F5F28"/>
    <w:rsid w:val="005F6F29"/>
    <w:rsid w:val="005F6FB6"/>
    <w:rsid w:val="0060123D"/>
    <w:rsid w:val="00602C22"/>
    <w:rsid w:val="0060354D"/>
    <w:rsid w:val="00606968"/>
    <w:rsid w:val="00607415"/>
    <w:rsid w:val="006106FD"/>
    <w:rsid w:val="00610703"/>
    <w:rsid w:val="00610EE6"/>
    <w:rsid w:val="006133F4"/>
    <w:rsid w:val="00613A11"/>
    <w:rsid w:val="00614433"/>
    <w:rsid w:val="00615ED6"/>
    <w:rsid w:val="006167CA"/>
    <w:rsid w:val="00620053"/>
    <w:rsid w:val="0062621B"/>
    <w:rsid w:val="006266C4"/>
    <w:rsid w:val="00626CCA"/>
    <w:rsid w:val="0062705F"/>
    <w:rsid w:val="00630994"/>
    <w:rsid w:val="006328E2"/>
    <w:rsid w:val="006345C7"/>
    <w:rsid w:val="00634B50"/>
    <w:rsid w:val="00634F72"/>
    <w:rsid w:val="00641BAC"/>
    <w:rsid w:val="006518E3"/>
    <w:rsid w:val="00651D66"/>
    <w:rsid w:val="00651EB0"/>
    <w:rsid w:val="006577AA"/>
    <w:rsid w:val="00660986"/>
    <w:rsid w:val="00661C26"/>
    <w:rsid w:val="0066415C"/>
    <w:rsid w:val="00665B4F"/>
    <w:rsid w:val="006678F6"/>
    <w:rsid w:val="00667BF6"/>
    <w:rsid w:val="00670140"/>
    <w:rsid w:val="00670425"/>
    <w:rsid w:val="00670862"/>
    <w:rsid w:val="00670C8A"/>
    <w:rsid w:val="00670D59"/>
    <w:rsid w:val="006718B5"/>
    <w:rsid w:val="00672C2C"/>
    <w:rsid w:val="006752A0"/>
    <w:rsid w:val="00675DDA"/>
    <w:rsid w:val="0067616A"/>
    <w:rsid w:val="00677D32"/>
    <w:rsid w:val="00680615"/>
    <w:rsid w:val="0068123A"/>
    <w:rsid w:val="006817D7"/>
    <w:rsid w:val="00682640"/>
    <w:rsid w:val="006829E9"/>
    <w:rsid w:val="006830FB"/>
    <w:rsid w:val="006860FC"/>
    <w:rsid w:val="0069046E"/>
    <w:rsid w:val="006904F8"/>
    <w:rsid w:val="0069162F"/>
    <w:rsid w:val="00693A3D"/>
    <w:rsid w:val="006A0645"/>
    <w:rsid w:val="006A1B5A"/>
    <w:rsid w:val="006A2965"/>
    <w:rsid w:val="006A3AC2"/>
    <w:rsid w:val="006A4B20"/>
    <w:rsid w:val="006A5FA5"/>
    <w:rsid w:val="006B1E98"/>
    <w:rsid w:val="006B2BB4"/>
    <w:rsid w:val="006B2F60"/>
    <w:rsid w:val="006B4533"/>
    <w:rsid w:val="006B537C"/>
    <w:rsid w:val="006B7DE3"/>
    <w:rsid w:val="006C4DB3"/>
    <w:rsid w:val="006C5130"/>
    <w:rsid w:val="006C52EC"/>
    <w:rsid w:val="006C5D34"/>
    <w:rsid w:val="006C5E7B"/>
    <w:rsid w:val="006C6199"/>
    <w:rsid w:val="006D0126"/>
    <w:rsid w:val="006D07A8"/>
    <w:rsid w:val="006D148B"/>
    <w:rsid w:val="006D4C8B"/>
    <w:rsid w:val="006D5701"/>
    <w:rsid w:val="006D6A85"/>
    <w:rsid w:val="006E2CE4"/>
    <w:rsid w:val="006E48E1"/>
    <w:rsid w:val="006E4BF5"/>
    <w:rsid w:val="006F07C5"/>
    <w:rsid w:val="006F1319"/>
    <w:rsid w:val="006F136C"/>
    <w:rsid w:val="006F290C"/>
    <w:rsid w:val="006F295E"/>
    <w:rsid w:val="006F4E64"/>
    <w:rsid w:val="006F565A"/>
    <w:rsid w:val="006F64CB"/>
    <w:rsid w:val="006F70DC"/>
    <w:rsid w:val="00700603"/>
    <w:rsid w:val="00701707"/>
    <w:rsid w:val="00703E89"/>
    <w:rsid w:val="00706618"/>
    <w:rsid w:val="0070672A"/>
    <w:rsid w:val="0071196D"/>
    <w:rsid w:val="00713CC1"/>
    <w:rsid w:val="00714B80"/>
    <w:rsid w:val="007159AA"/>
    <w:rsid w:val="00717BAE"/>
    <w:rsid w:val="00720BB3"/>
    <w:rsid w:val="007222D7"/>
    <w:rsid w:val="00722607"/>
    <w:rsid w:val="0072440B"/>
    <w:rsid w:val="007269B2"/>
    <w:rsid w:val="00726E97"/>
    <w:rsid w:val="00727ADF"/>
    <w:rsid w:val="00730F04"/>
    <w:rsid w:val="007311E4"/>
    <w:rsid w:val="00733AE1"/>
    <w:rsid w:val="007341C0"/>
    <w:rsid w:val="00735C24"/>
    <w:rsid w:val="00736529"/>
    <w:rsid w:val="007370C0"/>
    <w:rsid w:val="00741106"/>
    <w:rsid w:val="00741441"/>
    <w:rsid w:val="00743ECA"/>
    <w:rsid w:val="007458DB"/>
    <w:rsid w:val="00745D51"/>
    <w:rsid w:val="00751ED1"/>
    <w:rsid w:val="00760DF6"/>
    <w:rsid w:val="00760E12"/>
    <w:rsid w:val="0076211E"/>
    <w:rsid w:val="00763E1F"/>
    <w:rsid w:val="00763E7A"/>
    <w:rsid w:val="0076559E"/>
    <w:rsid w:val="0077067D"/>
    <w:rsid w:val="00771004"/>
    <w:rsid w:val="00773EC5"/>
    <w:rsid w:val="0077463E"/>
    <w:rsid w:val="00774B7C"/>
    <w:rsid w:val="0077538C"/>
    <w:rsid w:val="00775A44"/>
    <w:rsid w:val="007775EC"/>
    <w:rsid w:val="00780B83"/>
    <w:rsid w:val="00781CA0"/>
    <w:rsid w:val="00784543"/>
    <w:rsid w:val="007851CB"/>
    <w:rsid w:val="0078549F"/>
    <w:rsid w:val="0078621A"/>
    <w:rsid w:val="00787ADD"/>
    <w:rsid w:val="00794144"/>
    <w:rsid w:val="00794FBB"/>
    <w:rsid w:val="0079549A"/>
    <w:rsid w:val="007955CB"/>
    <w:rsid w:val="00795F80"/>
    <w:rsid w:val="00796197"/>
    <w:rsid w:val="007A0E78"/>
    <w:rsid w:val="007A396C"/>
    <w:rsid w:val="007A42C9"/>
    <w:rsid w:val="007A740E"/>
    <w:rsid w:val="007A7C38"/>
    <w:rsid w:val="007B33FA"/>
    <w:rsid w:val="007B39CD"/>
    <w:rsid w:val="007B6F56"/>
    <w:rsid w:val="007C031C"/>
    <w:rsid w:val="007C0681"/>
    <w:rsid w:val="007C148B"/>
    <w:rsid w:val="007C1D23"/>
    <w:rsid w:val="007C36D9"/>
    <w:rsid w:val="007C5677"/>
    <w:rsid w:val="007C6D3F"/>
    <w:rsid w:val="007C6FF4"/>
    <w:rsid w:val="007C7F18"/>
    <w:rsid w:val="007D0435"/>
    <w:rsid w:val="007D2508"/>
    <w:rsid w:val="007D2559"/>
    <w:rsid w:val="007D59E1"/>
    <w:rsid w:val="007D5A4D"/>
    <w:rsid w:val="007D6CBD"/>
    <w:rsid w:val="007D7A23"/>
    <w:rsid w:val="007E0596"/>
    <w:rsid w:val="007E0B7F"/>
    <w:rsid w:val="007E2B96"/>
    <w:rsid w:val="007E376D"/>
    <w:rsid w:val="007E3C31"/>
    <w:rsid w:val="007E484B"/>
    <w:rsid w:val="007E4CEA"/>
    <w:rsid w:val="007E6046"/>
    <w:rsid w:val="007E6943"/>
    <w:rsid w:val="007F1B67"/>
    <w:rsid w:val="007F322D"/>
    <w:rsid w:val="007F37A3"/>
    <w:rsid w:val="007F39C5"/>
    <w:rsid w:val="007F6CEE"/>
    <w:rsid w:val="007F717E"/>
    <w:rsid w:val="007F770C"/>
    <w:rsid w:val="0080283B"/>
    <w:rsid w:val="00802F00"/>
    <w:rsid w:val="00804331"/>
    <w:rsid w:val="00804E31"/>
    <w:rsid w:val="00806984"/>
    <w:rsid w:val="00811851"/>
    <w:rsid w:val="00812575"/>
    <w:rsid w:val="008140BC"/>
    <w:rsid w:val="00815104"/>
    <w:rsid w:val="00815681"/>
    <w:rsid w:val="008169C5"/>
    <w:rsid w:val="0082154A"/>
    <w:rsid w:val="00822BF8"/>
    <w:rsid w:val="00824486"/>
    <w:rsid w:val="008252D2"/>
    <w:rsid w:val="00825581"/>
    <w:rsid w:val="008269A3"/>
    <w:rsid w:val="00827033"/>
    <w:rsid w:val="0083056C"/>
    <w:rsid w:val="00831E0C"/>
    <w:rsid w:val="00837594"/>
    <w:rsid w:val="00837D79"/>
    <w:rsid w:val="00840CF7"/>
    <w:rsid w:val="00843C59"/>
    <w:rsid w:val="008441C8"/>
    <w:rsid w:val="008441F4"/>
    <w:rsid w:val="008442A4"/>
    <w:rsid w:val="00844792"/>
    <w:rsid w:val="008450B8"/>
    <w:rsid w:val="008524E8"/>
    <w:rsid w:val="00855A2A"/>
    <w:rsid w:val="008578F7"/>
    <w:rsid w:val="00857BEB"/>
    <w:rsid w:val="00857FF2"/>
    <w:rsid w:val="00860F78"/>
    <w:rsid w:val="00862589"/>
    <w:rsid w:val="00864382"/>
    <w:rsid w:val="008646F7"/>
    <w:rsid w:val="00866356"/>
    <w:rsid w:val="0087161F"/>
    <w:rsid w:val="00874705"/>
    <w:rsid w:val="00875E8A"/>
    <w:rsid w:val="00885CBB"/>
    <w:rsid w:val="008862B6"/>
    <w:rsid w:val="00886499"/>
    <w:rsid w:val="00886ED8"/>
    <w:rsid w:val="008870E2"/>
    <w:rsid w:val="00887F4E"/>
    <w:rsid w:val="00890D60"/>
    <w:rsid w:val="00891389"/>
    <w:rsid w:val="0089269A"/>
    <w:rsid w:val="00893197"/>
    <w:rsid w:val="008A0613"/>
    <w:rsid w:val="008A4344"/>
    <w:rsid w:val="008A5B64"/>
    <w:rsid w:val="008A6DA7"/>
    <w:rsid w:val="008B1C5E"/>
    <w:rsid w:val="008B20FA"/>
    <w:rsid w:val="008B3A3D"/>
    <w:rsid w:val="008B3AFA"/>
    <w:rsid w:val="008B47BD"/>
    <w:rsid w:val="008B5A63"/>
    <w:rsid w:val="008B7288"/>
    <w:rsid w:val="008B73F8"/>
    <w:rsid w:val="008B7632"/>
    <w:rsid w:val="008B7F30"/>
    <w:rsid w:val="008C0880"/>
    <w:rsid w:val="008C1D62"/>
    <w:rsid w:val="008C21DE"/>
    <w:rsid w:val="008C28E7"/>
    <w:rsid w:val="008C2CBE"/>
    <w:rsid w:val="008C35A2"/>
    <w:rsid w:val="008D010F"/>
    <w:rsid w:val="008D2AE2"/>
    <w:rsid w:val="008D33E7"/>
    <w:rsid w:val="008D54AC"/>
    <w:rsid w:val="008D6B8A"/>
    <w:rsid w:val="008D788B"/>
    <w:rsid w:val="008D7E20"/>
    <w:rsid w:val="008E0985"/>
    <w:rsid w:val="008E346A"/>
    <w:rsid w:val="008E42C3"/>
    <w:rsid w:val="008E42DD"/>
    <w:rsid w:val="008E504F"/>
    <w:rsid w:val="008E514A"/>
    <w:rsid w:val="008E573C"/>
    <w:rsid w:val="008E7334"/>
    <w:rsid w:val="008F0A1D"/>
    <w:rsid w:val="008F27AF"/>
    <w:rsid w:val="008F3B64"/>
    <w:rsid w:val="008F404C"/>
    <w:rsid w:val="008F4E76"/>
    <w:rsid w:val="008F50D9"/>
    <w:rsid w:val="00901B33"/>
    <w:rsid w:val="00905632"/>
    <w:rsid w:val="00905954"/>
    <w:rsid w:val="0090779E"/>
    <w:rsid w:val="0091026A"/>
    <w:rsid w:val="00911877"/>
    <w:rsid w:val="00911D59"/>
    <w:rsid w:val="00912BAD"/>
    <w:rsid w:val="00913639"/>
    <w:rsid w:val="00914774"/>
    <w:rsid w:val="00915356"/>
    <w:rsid w:val="00920CC9"/>
    <w:rsid w:val="009210C0"/>
    <w:rsid w:val="00921328"/>
    <w:rsid w:val="00926324"/>
    <w:rsid w:val="009314D8"/>
    <w:rsid w:val="0093169E"/>
    <w:rsid w:val="0093361A"/>
    <w:rsid w:val="00934F2F"/>
    <w:rsid w:val="00937694"/>
    <w:rsid w:val="00937BB5"/>
    <w:rsid w:val="0094097E"/>
    <w:rsid w:val="00942BEC"/>
    <w:rsid w:val="00944941"/>
    <w:rsid w:val="00947C98"/>
    <w:rsid w:val="00951819"/>
    <w:rsid w:val="009525F6"/>
    <w:rsid w:val="00953037"/>
    <w:rsid w:val="00953389"/>
    <w:rsid w:val="00955DDB"/>
    <w:rsid w:val="00962668"/>
    <w:rsid w:val="00962D3E"/>
    <w:rsid w:val="00963B0A"/>
    <w:rsid w:val="00966396"/>
    <w:rsid w:val="00967A9B"/>
    <w:rsid w:val="00970D8B"/>
    <w:rsid w:val="00975621"/>
    <w:rsid w:val="00976B1D"/>
    <w:rsid w:val="00976E82"/>
    <w:rsid w:val="00982261"/>
    <w:rsid w:val="00984772"/>
    <w:rsid w:val="00986D43"/>
    <w:rsid w:val="00994287"/>
    <w:rsid w:val="009948F6"/>
    <w:rsid w:val="00996257"/>
    <w:rsid w:val="00997346"/>
    <w:rsid w:val="009977FF"/>
    <w:rsid w:val="009A37EB"/>
    <w:rsid w:val="009A557F"/>
    <w:rsid w:val="009A6B81"/>
    <w:rsid w:val="009B3B7B"/>
    <w:rsid w:val="009B67DF"/>
    <w:rsid w:val="009B69D0"/>
    <w:rsid w:val="009C07D3"/>
    <w:rsid w:val="009C1876"/>
    <w:rsid w:val="009C3181"/>
    <w:rsid w:val="009C7ECD"/>
    <w:rsid w:val="009D4930"/>
    <w:rsid w:val="009D5DB8"/>
    <w:rsid w:val="009D78EC"/>
    <w:rsid w:val="009E0461"/>
    <w:rsid w:val="009E0C1B"/>
    <w:rsid w:val="009E147A"/>
    <w:rsid w:val="009E2026"/>
    <w:rsid w:val="009E5FFC"/>
    <w:rsid w:val="009F0F45"/>
    <w:rsid w:val="009F1B46"/>
    <w:rsid w:val="009F77B9"/>
    <w:rsid w:val="00A02196"/>
    <w:rsid w:val="00A0228E"/>
    <w:rsid w:val="00A02467"/>
    <w:rsid w:val="00A03564"/>
    <w:rsid w:val="00A05257"/>
    <w:rsid w:val="00A076FB"/>
    <w:rsid w:val="00A07AA1"/>
    <w:rsid w:val="00A12819"/>
    <w:rsid w:val="00A12EE1"/>
    <w:rsid w:val="00A1304C"/>
    <w:rsid w:val="00A13467"/>
    <w:rsid w:val="00A134D4"/>
    <w:rsid w:val="00A13841"/>
    <w:rsid w:val="00A173FE"/>
    <w:rsid w:val="00A17927"/>
    <w:rsid w:val="00A21BDA"/>
    <w:rsid w:val="00A21D0B"/>
    <w:rsid w:val="00A23578"/>
    <w:rsid w:val="00A2547C"/>
    <w:rsid w:val="00A3426B"/>
    <w:rsid w:val="00A37B9B"/>
    <w:rsid w:val="00A414C0"/>
    <w:rsid w:val="00A45BB4"/>
    <w:rsid w:val="00A50D53"/>
    <w:rsid w:val="00A50F95"/>
    <w:rsid w:val="00A5350F"/>
    <w:rsid w:val="00A61A3E"/>
    <w:rsid w:val="00A721F8"/>
    <w:rsid w:val="00A73DC5"/>
    <w:rsid w:val="00A75577"/>
    <w:rsid w:val="00A755C6"/>
    <w:rsid w:val="00A77AAC"/>
    <w:rsid w:val="00A81730"/>
    <w:rsid w:val="00A82AA7"/>
    <w:rsid w:val="00A91A7C"/>
    <w:rsid w:val="00AA1AD7"/>
    <w:rsid w:val="00AA291A"/>
    <w:rsid w:val="00AA43CE"/>
    <w:rsid w:val="00AB0628"/>
    <w:rsid w:val="00AB411A"/>
    <w:rsid w:val="00AB65FE"/>
    <w:rsid w:val="00AB7E8D"/>
    <w:rsid w:val="00AC0D1E"/>
    <w:rsid w:val="00AC1B8B"/>
    <w:rsid w:val="00AC201E"/>
    <w:rsid w:val="00AC2081"/>
    <w:rsid w:val="00AC3542"/>
    <w:rsid w:val="00AC551B"/>
    <w:rsid w:val="00AC6B23"/>
    <w:rsid w:val="00AC6C21"/>
    <w:rsid w:val="00AD1F30"/>
    <w:rsid w:val="00AD2EC2"/>
    <w:rsid w:val="00AD51B3"/>
    <w:rsid w:val="00AD6E74"/>
    <w:rsid w:val="00AD7753"/>
    <w:rsid w:val="00AE13B1"/>
    <w:rsid w:val="00AE310C"/>
    <w:rsid w:val="00AE42FD"/>
    <w:rsid w:val="00AE4816"/>
    <w:rsid w:val="00AE5F79"/>
    <w:rsid w:val="00AE63DF"/>
    <w:rsid w:val="00AF3BCF"/>
    <w:rsid w:val="00AF3E34"/>
    <w:rsid w:val="00B00281"/>
    <w:rsid w:val="00B02175"/>
    <w:rsid w:val="00B04559"/>
    <w:rsid w:val="00B07CAD"/>
    <w:rsid w:val="00B15F31"/>
    <w:rsid w:val="00B21952"/>
    <w:rsid w:val="00B21F7D"/>
    <w:rsid w:val="00B23A9D"/>
    <w:rsid w:val="00B260E9"/>
    <w:rsid w:val="00B26B90"/>
    <w:rsid w:val="00B31660"/>
    <w:rsid w:val="00B34CE5"/>
    <w:rsid w:val="00B364AF"/>
    <w:rsid w:val="00B411D3"/>
    <w:rsid w:val="00B431FE"/>
    <w:rsid w:val="00B438C6"/>
    <w:rsid w:val="00B46BDD"/>
    <w:rsid w:val="00B47A35"/>
    <w:rsid w:val="00B47F3D"/>
    <w:rsid w:val="00B5157D"/>
    <w:rsid w:val="00B536C8"/>
    <w:rsid w:val="00B561F6"/>
    <w:rsid w:val="00B56D19"/>
    <w:rsid w:val="00B57E44"/>
    <w:rsid w:val="00B60077"/>
    <w:rsid w:val="00B60F21"/>
    <w:rsid w:val="00B61DC6"/>
    <w:rsid w:val="00B64231"/>
    <w:rsid w:val="00B648F7"/>
    <w:rsid w:val="00B653B8"/>
    <w:rsid w:val="00B65D6D"/>
    <w:rsid w:val="00B66F8C"/>
    <w:rsid w:val="00B72BB0"/>
    <w:rsid w:val="00B73FCC"/>
    <w:rsid w:val="00B804B0"/>
    <w:rsid w:val="00B82ACE"/>
    <w:rsid w:val="00B83C5C"/>
    <w:rsid w:val="00B84FD5"/>
    <w:rsid w:val="00B85138"/>
    <w:rsid w:val="00B868E9"/>
    <w:rsid w:val="00B869DC"/>
    <w:rsid w:val="00B87B2A"/>
    <w:rsid w:val="00B92D8E"/>
    <w:rsid w:val="00B9320A"/>
    <w:rsid w:val="00B96B01"/>
    <w:rsid w:val="00B96E2A"/>
    <w:rsid w:val="00BA1D24"/>
    <w:rsid w:val="00BA35F4"/>
    <w:rsid w:val="00BA3672"/>
    <w:rsid w:val="00BA36BC"/>
    <w:rsid w:val="00BA4239"/>
    <w:rsid w:val="00BA5D24"/>
    <w:rsid w:val="00BA69CA"/>
    <w:rsid w:val="00BA7FC6"/>
    <w:rsid w:val="00BB0201"/>
    <w:rsid w:val="00BB0A86"/>
    <w:rsid w:val="00BB6B49"/>
    <w:rsid w:val="00BB7C93"/>
    <w:rsid w:val="00BB7F9C"/>
    <w:rsid w:val="00BC3512"/>
    <w:rsid w:val="00BC5211"/>
    <w:rsid w:val="00BC6DFB"/>
    <w:rsid w:val="00BC7F27"/>
    <w:rsid w:val="00BD013F"/>
    <w:rsid w:val="00BD0245"/>
    <w:rsid w:val="00BD1AEE"/>
    <w:rsid w:val="00BD24E9"/>
    <w:rsid w:val="00BD2C2D"/>
    <w:rsid w:val="00BD30EE"/>
    <w:rsid w:val="00BD442E"/>
    <w:rsid w:val="00BE2372"/>
    <w:rsid w:val="00BE3361"/>
    <w:rsid w:val="00BE3CC8"/>
    <w:rsid w:val="00BF006C"/>
    <w:rsid w:val="00BF52EF"/>
    <w:rsid w:val="00BF7433"/>
    <w:rsid w:val="00BF7BC3"/>
    <w:rsid w:val="00C010FA"/>
    <w:rsid w:val="00C03314"/>
    <w:rsid w:val="00C04070"/>
    <w:rsid w:val="00C05317"/>
    <w:rsid w:val="00C067AD"/>
    <w:rsid w:val="00C072D9"/>
    <w:rsid w:val="00C11CE0"/>
    <w:rsid w:val="00C12A14"/>
    <w:rsid w:val="00C134E3"/>
    <w:rsid w:val="00C144EE"/>
    <w:rsid w:val="00C15B2B"/>
    <w:rsid w:val="00C21B6F"/>
    <w:rsid w:val="00C221C8"/>
    <w:rsid w:val="00C24936"/>
    <w:rsid w:val="00C3125D"/>
    <w:rsid w:val="00C34345"/>
    <w:rsid w:val="00C360EA"/>
    <w:rsid w:val="00C4083D"/>
    <w:rsid w:val="00C41314"/>
    <w:rsid w:val="00C419E0"/>
    <w:rsid w:val="00C42143"/>
    <w:rsid w:val="00C43DAD"/>
    <w:rsid w:val="00C45A9F"/>
    <w:rsid w:val="00C46528"/>
    <w:rsid w:val="00C46A10"/>
    <w:rsid w:val="00C46E0C"/>
    <w:rsid w:val="00C53BEB"/>
    <w:rsid w:val="00C5400E"/>
    <w:rsid w:val="00C5517C"/>
    <w:rsid w:val="00C569CD"/>
    <w:rsid w:val="00C6256A"/>
    <w:rsid w:val="00C63716"/>
    <w:rsid w:val="00C6468D"/>
    <w:rsid w:val="00C6590B"/>
    <w:rsid w:val="00C6675A"/>
    <w:rsid w:val="00C669EF"/>
    <w:rsid w:val="00C70104"/>
    <w:rsid w:val="00C70AE3"/>
    <w:rsid w:val="00C70E7A"/>
    <w:rsid w:val="00C714F5"/>
    <w:rsid w:val="00C71832"/>
    <w:rsid w:val="00C722DD"/>
    <w:rsid w:val="00C7271C"/>
    <w:rsid w:val="00C73C26"/>
    <w:rsid w:val="00C83AD2"/>
    <w:rsid w:val="00C84DEB"/>
    <w:rsid w:val="00C85899"/>
    <w:rsid w:val="00C8711E"/>
    <w:rsid w:val="00C87FCF"/>
    <w:rsid w:val="00C91A16"/>
    <w:rsid w:val="00C91F75"/>
    <w:rsid w:val="00C942D7"/>
    <w:rsid w:val="00C96782"/>
    <w:rsid w:val="00C9703D"/>
    <w:rsid w:val="00CA1022"/>
    <w:rsid w:val="00CA29DD"/>
    <w:rsid w:val="00CA3B6B"/>
    <w:rsid w:val="00CA51F1"/>
    <w:rsid w:val="00CA6711"/>
    <w:rsid w:val="00CB239C"/>
    <w:rsid w:val="00CB34EB"/>
    <w:rsid w:val="00CB3A7F"/>
    <w:rsid w:val="00CB51A5"/>
    <w:rsid w:val="00CB55D8"/>
    <w:rsid w:val="00CC2727"/>
    <w:rsid w:val="00CC6C08"/>
    <w:rsid w:val="00CC7191"/>
    <w:rsid w:val="00CD03B9"/>
    <w:rsid w:val="00CD103E"/>
    <w:rsid w:val="00CD16BB"/>
    <w:rsid w:val="00CD19F5"/>
    <w:rsid w:val="00CD26B0"/>
    <w:rsid w:val="00CD2F0E"/>
    <w:rsid w:val="00CD5E21"/>
    <w:rsid w:val="00CD623A"/>
    <w:rsid w:val="00CD7B1E"/>
    <w:rsid w:val="00CE1739"/>
    <w:rsid w:val="00CE3BAD"/>
    <w:rsid w:val="00CF1EDC"/>
    <w:rsid w:val="00CF26D5"/>
    <w:rsid w:val="00CF3F95"/>
    <w:rsid w:val="00CF56FB"/>
    <w:rsid w:val="00CF75FB"/>
    <w:rsid w:val="00D00F3F"/>
    <w:rsid w:val="00D0311E"/>
    <w:rsid w:val="00D03998"/>
    <w:rsid w:val="00D05798"/>
    <w:rsid w:val="00D116AE"/>
    <w:rsid w:val="00D207E6"/>
    <w:rsid w:val="00D223B7"/>
    <w:rsid w:val="00D23229"/>
    <w:rsid w:val="00D23CCE"/>
    <w:rsid w:val="00D2401A"/>
    <w:rsid w:val="00D26A47"/>
    <w:rsid w:val="00D33EFF"/>
    <w:rsid w:val="00D340C4"/>
    <w:rsid w:val="00D35E60"/>
    <w:rsid w:val="00D36AB6"/>
    <w:rsid w:val="00D41279"/>
    <w:rsid w:val="00D42EC2"/>
    <w:rsid w:val="00D45A9C"/>
    <w:rsid w:val="00D472F5"/>
    <w:rsid w:val="00D50DB5"/>
    <w:rsid w:val="00D52F32"/>
    <w:rsid w:val="00D53989"/>
    <w:rsid w:val="00D54CA3"/>
    <w:rsid w:val="00D56C72"/>
    <w:rsid w:val="00D56C76"/>
    <w:rsid w:val="00D57663"/>
    <w:rsid w:val="00D57E02"/>
    <w:rsid w:val="00D605DB"/>
    <w:rsid w:val="00D706B0"/>
    <w:rsid w:val="00D713B5"/>
    <w:rsid w:val="00D7330E"/>
    <w:rsid w:val="00D7438A"/>
    <w:rsid w:val="00D810B7"/>
    <w:rsid w:val="00D84445"/>
    <w:rsid w:val="00D84FFA"/>
    <w:rsid w:val="00D85415"/>
    <w:rsid w:val="00D85B8B"/>
    <w:rsid w:val="00D87269"/>
    <w:rsid w:val="00D87908"/>
    <w:rsid w:val="00D900AC"/>
    <w:rsid w:val="00D91BA7"/>
    <w:rsid w:val="00D941E8"/>
    <w:rsid w:val="00D965F1"/>
    <w:rsid w:val="00DA21FD"/>
    <w:rsid w:val="00DA2E7D"/>
    <w:rsid w:val="00DA2EC9"/>
    <w:rsid w:val="00DA3C03"/>
    <w:rsid w:val="00DA613B"/>
    <w:rsid w:val="00DA6C36"/>
    <w:rsid w:val="00DA7B7B"/>
    <w:rsid w:val="00DA7DB8"/>
    <w:rsid w:val="00DB072D"/>
    <w:rsid w:val="00DB1FB3"/>
    <w:rsid w:val="00DB7F9E"/>
    <w:rsid w:val="00DC0EFB"/>
    <w:rsid w:val="00DC37EC"/>
    <w:rsid w:val="00DC4D8B"/>
    <w:rsid w:val="00DC7CF5"/>
    <w:rsid w:val="00DD1A9A"/>
    <w:rsid w:val="00DD211D"/>
    <w:rsid w:val="00DD5FBA"/>
    <w:rsid w:val="00DD6FA9"/>
    <w:rsid w:val="00DE01E3"/>
    <w:rsid w:val="00DE0BD7"/>
    <w:rsid w:val="00DE0DD7"/>
    <w:rsid w:val="00DF0481"/>
    <w:rsid w:val="00DF12E0"/>
    <w:rsid w:val="00DF1B4E"/>
    <w:rsid w:val="00DF2E3D"/>
    <w:rsid w:val="00DF4494"/>
    <w:rsid w:val="00DF4AB7"/>
    <w:rsid w:val="00DF5190"/>
    <w:rsid w:val="00DF634D"/>
    <w:rsid w:val="00E019B4"/>
    <w:rsid w:val="00E02CE4"/>
    <w:rsid w:val="00E03307"/>
    <w:rsid w:val="00E04710"/>
    <w:rsid w:val="00E04899"/>
    <w:rsid w:val="00E073DA"/>
    <w:rsid w:val="00E100E2"/>
    <w:rsid w:val="00E10E2D"/>
    <w:rsid w:val="00E12C34"/>
    <w:rsid w:val="00E16454"/>
    <w:rsid w:val="00E22CC1"/>
    <w:rsid w:val="00E2643E"/>
    <w:rsid w:val="00E26541"/>
    <w:rsid w:val="00E266DF"/>
    <w:rsid w:val="00E3557A"/>
    <w:rsid w:val="00E356FC"/>
    <w:rsid w:val="00E35BE8"/>
    <w:rsid w:val="00E4311E"/>
    <w:rsid w:val="00E432C6"/>
    <w:rsid w:val="00E44C49"/>
    <w:rsid w:val="00E51F4C"/>
    <w:rsid w:val="00E5559A"/>
    <w:rsid w:val="00E62F4C"/>
    <w:rsid w:val="00E64031"/>
    <w:rsid w:val="00E70B5C"/>
    <w:rsid w:val="00E71B09"/>
    <w:rsid w:val="00E71B35"/>
    <w:rsid w:val="00E754E7"/>
    <w:rsid w:val="00E7589F"/>
    <w:rsid w:val="00E8538D"/>
    <w:rsid w:val="00E8572B"/>
    <w:rsid w:val="00E87F5E"/>
    <w:rsid w:val="00E9256F"/>
    <w:rsid w:val="00E93DE1"/>
    <w:rsid w:val="00E94372"/>
    <w:rsid w:val="00E95135"/>
    <w:rsid w:val="00E9598A"/>
    <w:rsid w:val="00E959E3"/>
    <w:rsid w:val="00E95A67"/>
    <w:rsid w:val="00EA1BE5"/>
    <w:rsid w:val="00EA4E60"/>
    <w:rsid w:val="00EA761E"/>
    <w:rsid w:val="00EB1A2C"/>
    <w:rsid w:val="00EB6014"/>
    <w:rsid w:val="00EC11F7"/>
    <w:rsid w:val="00EC1867"/>
    <w:rsid w:val="00EC2056"/>
    <w:rsid w:val="00EC394D"/>
    <w:rsid w:val="00EC496B"/>
    <w:rsid w:val="00EC50E5"/>
    <w:rsid w:val="00EC5412"/>
    <w:rsid w:val="00EC668F"/>
    <w:rsid w:val="00EC7CC6"/>
    <w:rsid w:val="00ED619E"/>
    <w:rsid w:val="00EE0B9D"/>
    <w:rsid w:val="00EE1F50"/>
    <w:rsid w:val="00EE36D9"/>
    <w:rsid w:val="00EE6EFA"/>
    <w:rsid w:val="00EE7BB5"/>
    <w:rsid w:val="00EF1841"/>
    <w:rsid w:val="00EF3829"/>
    <w:rsid w:val="00EF3E78"/>
    <w:rsid w:val="00EF410C"/>
    <w:rsid w:val="00EF7C96"/>
    <w:rsid w:val="00F01A11"/>
    <w:rsid w:val="00F02FED"/>
    <w:rsid w:val="00F04DAF"/>
    <w:rsid w:val="00F04F30"/>
    <w:rsid w:val="00F061A9"/>
    <w:rsid w:val="00F06EA1"/>
    <w:rsid w:val="00F12D31"/>
    <w:rsid w:val="00F13296"/>
    <w:rsid w:val="00F135CD"/>
    <w:rsid w:val="00F13692"/>
    <w:rsid w:val="00F14771"/>
    <w:rsid w:val="00F15457"/>
    <w:rsid w:val="00F15BB4"/>
    <w:rsid w:val="00F20824"/>
    <w:rsid w:val="00F222FF"/>
    <w:rsid w:val="00F2438E"/>
    <w:rsid w:val="00F25C9E"/>
    <w:rsid w:val="00F262B6"/>
    <w:rsid w:val="00F26F86"/>
    <w:rsid w:val="00F31000"/>
    <w:rsid w:val="00F313AC"/>
    <w:rsid w:val="00F32032"/>
    <w:rsid w:val="00F32A28"/>
    <w:rsid w:val="00F330C7"/>
    <w:rsid w:val="00F330F0"/>
    <w:rsid w:val="00F332C4"/>
    <w:rsid w:val="00F33401"/>
    <w:rsid w:val="00F339F4"/>
    <w:rsid w:val="00F40993"/>
    <w:rsid w:val="00F41BD4"/>
    <w:rsid w:val="00F41D89"/>
    <w:rsid w:val="00F42947"/>
    <w:rsid w:val="00F43FE8"/>
    <w:rsid w:val="00F440DD"/>
    <w:rsid w:val="00F448A7"/>
    <w:rsid w:val="00F45633"/>
    <w:rsid w:val="00F4567F"/>
    <w:rsid w:val="00F45E2B"/>
    <w:rsid w:val="00F4612F"/>
    <w:rsid w:val="00F52C28"/>
    <w:rsid w:val="00F53977"/>
    <w:rsid w:val="00F55CC8"/>
    <w:rsid w:val="00F56475"/>
    <w:rsid w:val="00F56AFE"/>
    <w:rsid w:val="00F5764A"/>
    <w:rsid w:val="00F57E7F"/>
    <w:rsid w:val="00F60559"/>
    <w:rsid w:val="00F60ABD"/>
    <w:rsid w:val="00F60E4A"/>
    <w:rsid w:val="00F61CCD"/>
    <w:rsid w:val="00F660AF"/>
    <w:rsid w:val="00F6731A"/>
    <w:rsid w:val="00F67640"/>
    <w:rsid w:val="00F7077D"/>
    <w:rsid w:val="00F721A4"/>
    <w:rsid w:val="00F7344B"/>
    <w:rsid w:val="00F73E8E"/>
    <w:rsid w:val="00F753E0"/>
    <w:rsid w:val="00F7588A"/>
    <w:rsid w:val="00F80E71"/>
    <w:rsid w:val="00F81797"/>
    <w:rsid w:val="00F84B3D"/>
    <w:rsid w:val="00F85CC6"/>
    <w:rsid w:val="00F86768"/>
    <w:rsid w:val="00F939A0"/>
    <w:rsid w:val="00FA13D7"/>
    <w:rsid w:val="00FA1BCC"/>
    <w:rsid w:val="00FA2293"/>
    <w:rsid w:val="00FA37BC"/>
    <w:rsid w:val="00FA42E5"/>
    <w:rsid w:val="00FA4529"/>
    <w:rsid w:val="00FA7474"/>
    <w:rsid w:val="00FB11F5"/>
    <w:rsid w:val="00FB18C8"/>
    <w:rsid w:val="00FB215C"/>
    <w:rsid w:val="00FB284E"/>
    <w:rsid w:val="00FB2D91"/>
    <w:rsid w:val="00FB328E"/>
    <w:rsid w:val="00FB44FD"/>
    <w:rsid w:val="00FB51DC"/>
    <w:rsid w:val="00FB5CCF"/>
    <w:rsid w:val="00FC0894"/>
    <w:rsid w:val="00FC2492"/>
    <w:rsid w:val="00FC26EE"/>
    <w:rsid w:val="00FC2E18"/>
    <w:rsid w:val="00FC35B2"/>
    <w:rsid w:val="00FC3723"/>
    <w:rsid w:val="00FC5785"/>
    <w:rsid w:val="00FD1B17"/>
    <w:rsid w:val="00FD4C72"/>
    <w:rsid w:val="00FD605B"/>
    <w:rsid w:val="00FD6D38"/>
    <w:rsid w:val="00FD7BBD"/>
    <w:rsid w:val="00FE1D09"/>
    <w:rsid w:val="00FE2FBE"/>
    <w:rsid w:val="00FE3413"/>
    <w:rsid w:val="00FE6BAA"/>
    <w:rsid w:val="00FF0592"/>
    <w:rsid w:val="00FF1597"/>
    <w:rsid w:val="00FF1895"/>
    <w:rsid w:val="00FF32F7"/>
    <w:rsid w:val="00FF3D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FD2B395"/>
  <w15:docId w15:val="{A226C94F-5A3D-4AB6-B708-4946F45A5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4D8B"/>
    <w:rPr>
      <w:rFonts w:ascii="Arial" w:hAnsi="Arial"/>
    </w:rPr>
  </w:style>
  <w:style w:type="paragraph" w:styleId="Heading1">
    <w:name w:val="heading 1"/>
    <w:basedOn w:val="Normal"/>
    <w:next w:val="Normal"/>
    <w:autoRedefine/>
    <w:qFormat/>
    <w:rsid w:val="006A3AC2"/>
    <w:pPr>
      <w:keepNext/>
      <w:tabs>
        <w:tab w:val="left" w:pos="1958"/>
      </w:tabs>
      <w:spacing w:after="60"/>
      <w:outlineLvl w:val="0"/>
    </w:pPr>
    <w:rPr>
      <w:rFonts w:asciiTheme="majorHAnsi" w:hAnsiTheme="majorHAnsi"/>
      <w:b/>
      <w:sz w:val="24"/>
      <w:szCs w:val="24"/>
    </w:rPr>
  </w:style>
  <w:style w:type="paragraph" w:styleId="Heading2">
    <w:name w:val="heading 2"/>
    <w:basedOn w:val="Normal"/>
    <w:next w:val="Normal"/>
    <w:autoRedefine/>
    <w:qFormat/>
    <w:rsid w:val="003A3F6F"/>
    <w:pPr>
      <w:keepNext/>
      <w:tabs>
        <w:tab w:val="left" w:pos="648"/>
      </w:tabs>
      <w:spacing w:before="240" w:after="60"/>
      <w:outlineLvl w:val="1"/>
    </w:pPr>
    <w:rPr>
      <w:rFonts w:asciiTheme="minorHAnsi" w:hAnsiTheme="minorHAnsi" w:cstheme="minorHAnsi"/>
      <w:b/>
      <w:bCs/>
      <w:iCs/>
      <w:sz w:val="28"/>
      <w:szCs w:val="22"/>
    </w:rPr>
  </w:style>
  <w:style w:type="paragraph" w:styleId="Heading3">
    <w:name w:val="heading 3"/>
    <w:aliases w:val="Heading 3 Char"/>
    <w:basedOn w:val="Normal"/>
    <w:next w:val="Normal"/>
    <w:autoRedefine/>
    <w:qFormat/>
    <w:rsid w:val="007C36D9"/>
    <w:pPr>
      <w:keepNext/>
      <w:tabs>
        <w:tab w:val="left" w:pos="648"/>
      </w:tabs>
      <w:spacing w:before="240" w:after="60"/>
      <w:outlineLvl w:val="2"/>
    </w:pPr>
    <w:rPr>
      <w:rFonts w:asciiTheme="minorHAnsi" w:hAnsiTheme="minorHAnsi" w:cstheme="minorHAnsi"/>
      <w:b/>
      <w:iCs/>
      <w:color w:val="000000"/>
      <w:sz w:val="22"/>
      <w:szCs w:val="22"/>
    </w:rPr>
  </w:style>
  <w:style w:type="paragraph" w:styleId="Heading4">
    <w:name w:val="heading 4"/>
    <w:basedOn w:val="Normal"/>
    <w:next w:val="Normal"/>
    <w:qFormat/>
    <w:rsid w:val="00517080"/>
    <w:pPr>
      <w:keepNext/>
      <w:numPr>
        <w:ilvl w:val="3"/>
        <w:numId w:val="1"/>
      </w:numPr>
      <w:spacing w:before="240" w:after="60"/>
      <w:outlineLvl w:val="3"/>
    </w:pPr>
    <w:rPr>
      <w:b/>
      <w:bCs/>
      <w:sz w:val="28"/>
      <w:szCs w:val="28"/>
    </w:rPr>
  </w:style>
  <w:style w:type="paragraph" w:styleId="Heading5">
    <w:name w:val="heading 5"/>
    <w:basedOn w:val="Normal"/>
    <w:next w:val="Normal"/>
    <w:qFormat/>
    <w:rsid w:val="00517080"/>
    <w:pPr>
      <w:numPr>
        <w:ilvl w:val="4"/>
        <w:numId w:val="1"/>
      </w:numPr>
      <w:spacing w:before="240" w:after="60"/>
      <w:outlineLvl w:val="4"/>
    </w:pPr>
    <w:rPr>
      <w:b/>
      <w:bCs/>
      <w:i/>
      <w:iCs/>
      <w:sz w:val="26"/>
      <w:szCs w:val="26"/>
    </w:rPr>
  </w:style>
  <w:style w:type="paragraph" w:styleId="Heading6">
    <w:name w:val="heading 6"/>
    <w:basedOn w:val="Normal"/>
    <w:next w:val="Normal"/>
    <w:qFormat/>
    <w:rsid w:val="00517080"/>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qFormat/>
    <w:rsid w:val="00517080"/>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517080"/>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517080"/>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DF634D"/>
    <w:pPr>
      <w:tabs>
        <w:tab w:val="left" w:pos="360"/>
        <w:tab w:val="right" w:leader="dot" w:pos="8640"/>
      </w:tabs>
      <w:spacing w:before="180"/>
      <w:ind w:left="360" w:hanging="360"/>
    </w:pPr>
    <w:rPr>
      <w:rFonts w:asciiTheme="majorHAnsi" w:hAnsiTheme="majorHAnsi" w:cs="Arial"/>
      <w:b/>
      <w:bCs/>
      <w:caps/>
      <w:noProof/>
      <w:sz w:val="22"/>
      <w:szCs w:val="24"/>
    </w:rPr>
  </w:style>
  <w:style w:type="paragraph" w:styleId="TOC2">
    <w:name w:val="toc 2"/>
    <w:basedOn w:val="Normal"/>
    <w:next w:val="Normal"/>
    <w:autoRedefine/>
    <w:uiPriority w:val="39"/>
    <w:rsid w:val="00DF634D"/>
    <w:pPr>
      <w:tabs>
        <w:tab w:val="left" w:pos="864"/>
        <w:tab w:val="right" w:leader="dot" w:pos="8640"/>
      </w:tabs>
      <w:spacing w:before="120"/>
      <w:ind w:left="864" w:hanging="504"/>
    </w:pPr>
    <w:rPr>
      <w:b/>
      <w:bCs/>
      <w:noProof/>
    </w:rPr>
  </w:style>
  <w:style w:type="paragraph" w:styleId="TOC3">
    <w:name w:val="toc 3"/>
    <w:basedOn w:val="Normal"/>
    <w:next w:val="Normal"/>
    <w:autoRedefine/>
    <w:uiPriority w:val="39"/>
    <w:rsid w:val="00DF634D"/>
    <w:pPr>
      <w:tabs>
        <w:tab w:val="left" w:pos="1541"/>
        <w:tab w:val="right" w:leader="dot" w:pos="8640"/>
      </w:tabs>
      <w:spacing w:before="60"/>
      <w:ind w:left="1541" w:hanging="677"/>
    </w:pPr>
    <w:rPr>
      <w:noProof/>
    </w:rPr>
  </w:style>
  <w:style w:type="character" w:styleId="Hyperlink">
    <w:name w:val="Hyperlink"/>
    <w:basedOn w:val="DefaultParagraphFont"/>
    <w:uiPriority w:val="99"/>
    <w:rsid w:val="00517080"/>
    <w:rPr>
      <w:color w:val="0000FF"/>
      <w:u w:val="single"/>
    </w:rPr>
  </w:style>
  <w:style w:type="table" w:styleId="TableGrid">
    <w:name w:val="Table Grid"/>
    <w:basedOn w:val="TableNormal"/>
    <w:rsid w:val="00517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517080"/>
    <w:pPr>
      <w:spacing w:after="120" w:line="0" w:lineRule="atLeast"/>
      <w:ind w:left="360"/>
    </w:pPr>
    <w:rPr>
      <w:spacing w:val="-5"/>
    </w:rPr>
  </w:style>
  <w:style w:type="paragraph" w:customStyle="1" w:styleId="TableText">
    <w:name w:val="Table Text"/>
    <w:basedOn w:val="Normal"/>
    <w:rsid w:val="00517080"/>
    <w:pPr>
      <w:ind w:left="14"/>
    </w:pPr>
    <w:rPr>
      <w:spacing w:val="-5"/>
      <w:sz w:val="16"/>
    </w:rPr>
  </w:style>
  <w:style w:type="paragraph" w:styleId="Header">
    <w:name w:val="header"/>
    <w:basedOn w:val="Normal"/>
    <w:link w:val="HeaderChar"/>
    <w:uiPriority w:val="99"/>
    <w:rsid w:val="00517080"/>
    <w:pPr>
      <w:tabs>
        <w:tab w:val="center" w:pos="4320"/>
        <w:tab w:val="right" w:pos="8640"/>
      </w:tabs>
    </w:pPr>
  </w:style>
  <w:style w:type="paragraph" w:styleId="Footer">
    <w:name w:val="footer"/>
    <w:basedOn w:val="Normal"/>
    <w:link w:val="FooterChar"/>
    <w:uiPriority w:val="99"/>
    <w:rsid w:val="00517080"/>
    <w:pPr>
      <w:tabs>
        <w:tab w:val="center" w:pos="4320"/>
        <w:tab w:val="right" w:pos="8640"/>
      </w:tabs>
    </w:pPr>
  </w:style>
  <w:style w:type="paragraph" w:customStyle="1" w:styleId="StyleTableHeader10pt">
    <w:name w:val="Style Table Header + 10 pt"/>
    <w:basedOn w:val="Normal"/>
    <w:rsid w:val="00517080"/>
    <w:pPr>
      <w:spacing w:before="60"/>
      <w:jc w:val="center"/>
    </w:pPr>
    <w:rPr>
      <w:b/>
      <w:bCs/>
      <w:spacing w:val="-5"/>
    </w:rPr>
  </w:style>
  <w:style w:type="paragraph" w:customStyle="1" w:styleId="FieldText">
    <w:name w:val="FieldText"/>
    <w:basedOn w:val="Normal"/>
    <w:rsid w:val="00517080"/>
    <w:pPr>
      <w:widowControl w:val="0"/>
    </w:pPr>
  </w:style>
  <w:style w:type="paragraph" w:customStyle="1" w:styleId="FieldLabel">
    <w:name w:val="FieldLabel"/>
    <w:basedOn w:val="Normal"/>
    <w:rsid w:val="00517080"/>
    <w:pPr>
      <w:widowControl w:val="0"/>
      <w:spacing w:before="20" w:after="60"/>
    </w:pPr>
    <w:rPr>
      <w:rFonts w:ascii="Times New Roman" w:hAnsi="Times New Roman"/>
    </w:rPr>
  </w:style>
  <w:style w:type="paragraph" w:customStyle="1" w:styleId="IndentedText">
    <w:name w:val="Indented Text"/>
    <w:basedOn w:val="Normal"/>
    <w:rsid w:val="00517080"/>
    <w:pPr>
      <w:widowControl w:val="0"/>
      <w:ind w:left="360"/>
    </w:pPr>
    <w:rPr>
      <w:rFonts w:ascii="Times New Roman" w:hAnsi="Times New Roman"/>
      <w:snapToGrid w:val="0"/>
      <w:sz w:val="24"/>
    </w:rPr>
  </w:style>
  <w:style w:type="table" w:styleId="TableWeb1">
    <w:name w:val="Table Web 1"/>
    <w:basedOn w:val="TableNormal"/>
    <w:rsid w:val="0051708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llowedHyperlink">
    <w:name w:val="FollowedHyperlink"/>
    <w:basedOn w:val="DefaultParagraphFont"/>
    <w:rsid w:val="00976B1D"/>
    <w:rPr>
      <w:color w:val="800080"/>
      <w:u w:val="single"/>
    </w:rPr>
  </w:style>
  <w:style w:type="table" w:styleId="TableWeb2">
    <w:name w:val="Table Web 2"/>
    <w:basedOn w:val="TableNormal"/>
    <w:rsid w:val="005B437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Style16ptBoldBlue">
    <w:name w:val="Style 16 pt Bold Blue"/>
    <w:basedOn w:val="DefaultParagraphFont"/>
    <w:rsid w:val="00412282"/>
    <w:rPr>
      <w:b/>
      <w:bCs/>
      <w:color w:val="666699"/>
      <w:sz w:val="32"/>
    </w:rPr>
  </w:style>
  <w:style w:type="character" w:styleId="CommentReference">
    <w:name w:val="annotation reference"/>
    <w:basedOn w:val="DefaultParagraphFont"/>
    <w:semiHidden/>
    <w:rsid w:val="00720BB3"/>
    <w:rPr>
      <w:sz w:val="16"/>
      <w:szCs w:val="16"/>
    </w:rPr>
  </w:style>
  <w:style w:type="paragraph" w:styleId="CommentText">
    <w:name w:val="annotation text"/>
    <w:basedOn w:val="Normal"/>
    <w:link w:val="CommentTextChar"/>
    <w:semiHidden/>
    <w:rsid w:val="00720BB3"/>
  </w:style>
  <w:style w:type="paragraph" w:styleId="CommentSubject">
    <w:name w:val="annotation subject"/>
    <w:basedOn w:val="CommentText"/>
    <w:next w:val="CommentText"/>
    <w:semiHidden/>
    <w:rsid w:val="00720BB3"/>
    <w:rPr>
      <w:b/>
      <w:bCs/>
    </w:rPr>
  </w:style>
  <w:style w:type="paragraph" w:styleId="BalloonText">
    <w:name w:val="Balloon Text"/>
    <w:basedOn w:val="Normal"/>
    <w:semiHidden/>
    <w:rsid w:val="00720BB3"/>
    <w:rPr>
      <w:rFonts w:ascii="Tahoma" w:hAnsi="Tahoma" w:cs="Tahoma"/>
      <w:sz w:val="16"/>
      <w:szCs w:val="16"/>
    </w:rPr>
  </w:style>
  <w:style w:type="paragraph" w:styleId="Caption">
    <w:name w:val="caption"/>
    <w:basedOn w:val="Normal"/>
    <w:next w:val="Normal"/>
    <w:autoRedefine/>
    <w:qFormat/>
    <w:rsid w:val="00D0311E"/>
    <w:pPr>
      <w:spacing w:before="240"/>
    </w:pPr>
    <w:rPr>
      <w:bCs/>
      <w:color w:val="4F81BD" w:themeColor="accent1"/>
    </w:rPr>
  </w:style>
  <w:style w:type="paragraph" w:customStyle="1" w:styleId="StyleHeading1Allcaps">
    <w:name w:val="Style Heading 1 + All caps"/>
    <w:basedOn w:val="Heading1"/>
    <w:autoRedefine/>
    <w:rsid w:val="000445F4"/>
    <w:pPr>
      <w:tabs>
        <w:tab w:val="left" w:pos="720"/>
      </w:tabs>
    </w:pPr>
    <w:rPr>
      <w:caps/>
    </w:rPr>
  </w:style>
  <w:style w:type="character" w:styleId="PlaceholderText">
    <w:name w:val="Placeholder Text"/>
    <w:basedOn w:val="DefaultParagraphFont"/>
    <w:uiPriority w:val="99"/>
    <w:semiHidden/>
    <w:rsid w:val="006A2965"/>
    <w:rPr>
      <w:color w:val="808080"/>
    </w:rPr>
  </w:style>
  <w:style w:type="paragraph" w:customStyle="1" w:styleId="Default">
    <w:name w:val="Default"/>
    <w:rsid w:val="000B12C2"/>
    <w:pPr>
      <w:autoSpaceDE w:val="0"/>
      <w:autoSpaceDN w:val="0"/>
      <w:adjustRightInd w:val="0"/>
    </w:pPr>
    <w:rPr>
      <w:rFonts w:ascii="Calibri" w:hAnsi="Calibri" w:cs="Calibri"/>
      <w:color w:val="000000"/>
      <w:sz w:val="24"/>
      <w:szCs w:val="24"/>
    </w:rPr>
  </w:style>
  <w:style w:type="paragraph" w:styleId="TOC4">
    <w:name w:val="toc 4"/>
    <w:basedOn w:val="Normal"/>
    <w:next w:val="Normal"/>
    <w:autoRedefine/>
    <w:uiPriority w:val="39"/>
    <w:rsid w:val="008A4344"/>
    <w:pPr>
      <w:spacing w:after="100"/>
      <w:ind w:left="600"/>
    </w:pPr>
  </w:style>
  <w:style w:type="paragraph" w:styleId="ListParagraph">
    <w:name w:val="List Paragraph"/>
    <w:basedOn w:val="Normal"/>
    <w:uiPriority w:val="34"/>
    <w:qFormat/>
    <w:rsid w:val="00597C6A"/>
    <w:pPr>
      <w:spacing w:after="200" w:line="276" w:lineRule="auto"/>
      <w:ind w:left="720"/>
      <w:contextualSpacing/>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22607"/>
    <w:rPr>
      <w:rFonts w:ascii="Arial" w:hAnsi="Arial"/>
    </w:rPr>
  </w:style>
  <w:style w:type="character" w:customStyle="1" w:styleId="FooterChar">
    <w:name w:val="Footer Char"/>
    <w:basedOn w:val="DefaultParagraphFont"/>
    <w:link w:val="Footer"/>
    <w:uiPriority w:val="99"/>
    <w:rsid w:val="00722607"/>
    <w:rPr>
      <w:rFonts w:ascii="Arial" w:hAnsi="Arial"/>
    </w:rPr>
  </w:style>
  <w:style w:type="paragraph" w:styleId="Subtitle">
    <w:name w:val="Subtitle"/>
    <w:basedOn w:val="Normal"/>
    <w:next w:val="Normal"/>
    <w:link w:val="SubtitleChar"/>
    <w:qFormat/>
    <w:rsid w:val="00F753E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753E0"/>
    <w:rPr>
      <w:rFonts w:asciiTheme="majorHAnsi" w:eastAsiaTheme="majorEastAsia" w:hAnsiTheme="majorHAnsi" w:cstheme="majorBidi"/>
      <w:i/>
      <w:iCs/>
      <w:color w:val="4F81BD" w:themeColor="accent1"/>
      <w:spacing w:val="15"/>
      <w:sz w:val="24"/>
      <w:szCs w:val="24"/>
    </w:rPr>
  </w:style>
  <w:style w:type="paragraph" w:styleId="TOCHeading">
    <w:name w:val="TOC Heading"/>
    <w:basedOn w:val="Heading1"/>
    <w:next w:val="Normal"/>
    <w:uiPriority w:val="39"/>
    <w:unhideWhenUsed/>
    <w:qFormat/>
    <w:rsid w:val="007C6D3F"/>
    <w:pPr>
      <w:keepLines/>
      <w:spacing w:before="480" w:after="0" w:line="276" w:lineRule="auto"/>
      <w:outlineLvl w:val="9"/>
    </w:pPr>
    <w:rPr>
      <w:rFonts w:eastAsiaTheme="majorEastAsia" w:cstheme="majorBidi"/>
      <w:color w:val="365F91" w:themeColor="accent1" w:themeShade="BF"/>
      <w:sz w:val="28"/>
      <w:szCs w:val="28"/>
      <w:lang w:eastAsia="ja-JP"/>
    </w:rPr>
  </w:style>
  <w:style w:type="character" w:customStyle="1" w:styleId="gi">
    <w:name w:val="gi"/>
    <w:basedOn w:val="DefaultParagraphFont"/>
    <w:rsid w:val="00962D3E"/>
  </w:style>
  <w:style w:type="character" w:customStyle="1" w:styleId="UnresolvedMention1">
    <w:name w:val="Unresolved Mention1"/>
    <w:basedOn w:val="DefaultParagraphFont"/>
    <w:uiPriority w:val="99"/>
    <w:semiHidden/>
    <w:unhideWhenUsed/>
    <w:rsid w:val="009948F6"/>
    <w:rPr>
      <w:color w:val="605E5C"/>
      <w:shd w:val="clear" w:color="auto" w:fill="E1DFDD"/>
    </w:rPr>
  </w:style>
  <w:style w:type="paragraph" w:styleId="Revision">
    <w:name w:val="Revision"/>
    <w:hidden/>
    <w:uiPriority w:val="99"/>
    <w:semiHidden/>
    <w:rsid w:val="00641BAC"/>
    <w:rPr>
      <w:rFonts w:ascii="Arial" w:hAnsi="Arial"/>
    </w:rPr>
  </w:style>
  <w:style w:type="character" w:customStyle="1" w:styleId="UnresolvedMention2">
    <w:name w:val="Unresolved Mention2"/>
    <w:basedOn w:val="DefaultParagraphFont"/>
    <w:uiPriority w:val="99"/>
    <w:semiHidden/>
    <w:unhideWhenUsed/>
    <w:rsid w:val="00C6675A"/>
    <w:rPr>
      <w:color w:val="605E5C"/>
      <w:shd w:val="clear" w:color="auto" w:fill="E1DFDD"/>
    </w:rPr>
  </w:style>
  <w:style w:type="character" w:customStyle="1" w:styleId="CommentTextChar">
    <w:name w:val="Comment Text Char"/>
    <w:basedOn w:val="DefaultParagraphFont"/>
    <w:link w:val="CommentText"/>
    <w:semiHidden/>
    <w:rsid w:val="004C1E9E"/>
    <w:rPr>
      <w:rFonts w:ascii="Arial" w:hAnsi="Arial"/>
    </w:rPr>
  </w:style>
  <w:style w:type="character" w:customStyle="1" w:styleId="UnresolvedMention3">
    <w:name w:val="Unresolved Mention3"/>
    <w:basedOn w:val="DefaultParagraphFont"/>
    <w:uiPriority w:val="99"/>
    <w:semiHidden/>
    <w:unhideWhenUsed/>
    <w:rsid w:val="004079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29842">
      <w:bodyDiv w:val="1"/>
      <w:marLeft w:val="0"/>
      <w:marRight w:val="0"/>
      <w:marTop w:val="0"/>
      <w:marBottom w:val="0"/>
      <w:divBdr>
        <w:top w:val="none" w:sz="0" w:space="0" w:color="auto"/>
        <w:left w:val="none" w:sz="0" w:space="0" w:color="auto"/>
        <w:bottom w:val="none" w:sz="0" w:space="0" w:color="auto"/>
        <w:right w:val="none" w:sz="0" w:space="0" w:color="auto"/>
      </w:divBdr>
    </w:div>
    <w:div w:id="205676791">
      <w:bodyDiv w:val="1"/>
      <w:marLeft w:val="0"/>
      <w:marRight w:val="0"/>
      <w:marTop w:val="0"/>
      <w:marBottom w:val="0"/>
      <w:divBdr>
        <w:top w:val="none" w:sz="0" w:space="0" w:color="auto"/>
        <w:left w:val="none" w:sz="0" w:space="0" w:color="auto"/>
        <w:bottom w:val="none" w:sz="0" w:space="0" w:color="auto"/>
        <w:right w:val="none" w:sz="0" w:space="0" w:color="auto"/>
      </w:divBdr>
    </w:div>
    <w:div w:id="323707495">
      <w:bodyDiv w:val="1"/>
      <w:marLeft w:val="0"/>
      <w:marRight w:val="0"/>
      <w:marTop w:val="0"/>
      <w:marBottom w:val="0"/>
      <w:divBdr>
        <w:top w:val="none" w:sz="0" w:space="0" w:color="auto"/>
        <w:left w:val="none" w:sz="0" w:space="0" w:color="auto"/>
        <w:bottom w:val="none" w:sz="0" w:space="0" w:color="auto"/>
        <w:right w:val="none" w:sz="0" w:space="0" w:color="auto"/>
      </w:divBdr>
    </w:div>
    <w:div w:id="400949629">
      <w:bodyDiv w:val="1"/>
      <w:marLeft w:val="0"/>
      <w:marRight w:val="0"/>
      <w:marTop w:val="0"/>
      <w:marBottom w:val="0"/>
      <w:divBdr>
        <w:top w:val="none" w:sz="0" w:space="0" w:color="auto"/>
        <w:left w:val="none" w:sz="0" w:space="0" w:color="auto"/>
        <w:bottom w:val="none" w:sz="0" w:space="0" w:color="auto"/>
        <w:right w:val="none" w:sz="0" w:space="0" w:color="auto"/>
      </w:divBdr>
    </w:div>
    <w:div w:id="416174935">
      <w:bodyDiv w:val="1"/>
      <w:marLeft w:val="0"/>
      <w:marRight w:val="0"/>
      <w:marTop w:val="0"/>
      <w:marBottom w:val="0"/>
      <w:divBdr>
        <w:top w:val="none" w:sz="0" w:space="0" w:color="auto"/>
        <w:left w:val="none" w:sz="0" w:space="0" w:color="auto"/>
        <w:bottom w:val="none" w:sz="0" w:space="0" w:color="auto"/>
        <w:right w:val="none" w:sz="0" w:space="0" w:color="auto"/>
      </w:divBdr>
    </w:div>
    <w:div w:id="486365638">
      <w:bodyDiv w:val="1"/>
      <w:marLeft w:val="0"/>
      <w:marRight w:val="0"/>
      <w:marTop w:val="0"/>
      <w:marBottom w:val="0"/>
      <w:divBdr>
        <w:top w:val="none" w:sz="0" w:space="0" w:color="auto"/>
        <w:left w:val="none" w:sz="0" w:space="0" w:color="auto"/>
        <w:bottom w:val="none" w:sz="0" w:space="0" w:color="auto"/>
        <w:right w:val="none" w:sz="0" w:space="0" w:color="auto"/>
      </w:divBdr>
    </w:div>
    <w:div w:id="653606270">
      <w:bodyDiv w:val="1"/>
      <w:marLeft w:val="0"/>
      <w:marRight w:val="0"/>
      <w:marTop w:val="0"/>
      <w:marBottom w:val="0"/>
      <w:divBdr>
        <w:top w:val="none" w:sz="0" w:space="0" w:color="auto"/>
        <w:left w:val="none" w:sz="0" w:space="0" w:color="auto"/>
        <w:bottom w:val="none" w:sz="0" w:space="0" w:color="auto"/>
        <w:right w:val="none" w:sz="0" w:space="0" w:color="auto"/>
      </w:divBdr>
    </w:div>
    <w:div w:id="666327534">
      <w:bodyDiv w:val="1"/>
      <w:marLeft w:val="0"/>
      <w:marRight w:val="0"/>
      <w:marTop w:val="0"/>
      <w:marBottom w:val="0"/>
      <w:divBdr>
        <w:top w:val="none" w:sz="0" w:space="0" w:color="auto"/>
        <w:left w:val="none" w:sz="0" w:space="0" w:color="auto"/>
        <w:bottom w:val="none" w:sz="0" w:space="0" w:color="auto"/>
        <w:right w:val="none" w:sz="0" w:space="0" w:color="auto"/>
      </w:divBdr>
    </w:div>
    <w:div w:id="683284016">
      <w:bodyDiv w:val="1"/>
      <w:marLeft w:val="0"/>
      <w:marRight w:val="0"/>
      <w:marTop w:val="0"/>
      <w:marBottom w:val="0"/>
      <w:divBdr>
        <w:top w:val="none" w:sz="0" w:space="0" w:color="auto"/>
        <w:left w:val="none" w:sz="0" w:space="0" w:color="auto"/>
        <w:bottom w:val="none" w:sz="0" w:space="0" w:color="auto"/>
        <w:right w:val="none" w:sz="0" w:space="0" w:color="auto"/>
      </w:divBdr>
    </w:div>
    <w:div w:id="896211476">
      <w:bodyDiv w:val="1"/>
      <w:marLeft w:val="0"/>
      <w:marRight w:val="0"/>
      <w:marTop w:val="0"/>
      <w:marBottom w:val="0"/>
      <w:divBdr>
        <w:top w:val="none" w:sz="0" w:space="0" w:color="auto"/>
        <w:left w:val="none" w:sz="0" w:space="0" w:color="auto"/>
        <w:bottom w:val="none" w:sz="0" w:space="0" w:color="auto"/>
        <w:right w:val="none" w:sz="0" w:space="0" w:color="auto"/>
      </w:divBdr>
    </w:div>
    <w:div w:id="913314515">
      <w:bodyDiv w:val="1"/>
      <w:marLeft w:val="0"/>
      <w:marRight w:val="0"/>
      <w:marTop w:val="0"/>
      <w:marBottom w:val="0"/>
      <w:divBdr>
        <w:top w:val="none" w:sz="0" w:space="0" w:color="auto"/>
        <w:left w:val="none" w:sz="0" w:space="0" w:color="auto"/>
        <w:bottom w:val="none" w:sz="0" w:space="0" w:color="auto"/>
        <w:right w:val="none" w:sz="0" w:space="0" w:color="auto"/>
      </w:divBdr>
    </w:div>
    <w:div w:id="972491478">
      <w:bodyDiv w:val="1"/>
      <w:marLeft w:val="0"/>
      <w:marRight w:val="0"/>
      <w:marTop w:val="0"/>
      <w:marBottom w:val="0"/>
      <w:divBdr>
        <w:top w:val="none" w:sz="0" w:space="0" w:color="auto"/>
        <w:left w:val="none" w:sz="0" w:space="0" w:color="auto"/>
        <w:bottom w:val="none" w:sz="0" w:space="0" w:color="auto"/>
        <w:right w:val="none" w:sz="0" w:space="0" w:color="auto"/>
      </w:divBdr>
    </w:div>
    <w:div w:id="1124233207">
      <w:bodyDiv w:val="1"/>
      <w:marLeft w:val="0"/>
      <w:marRight w:val="0"/>
      <w:marTop w:val="0"/>
      <w:marBottom w:val="0"/>
      <w:divBdr>
        <w:top w:val="none" w:sz="0" w:space="0" w:color="auto"/>
        <w:left w:val="none" w:sz="0" w:space="0" w:color="auto"/>
        <w:bottom w:val="none" w:sz="0" w:space="0" w:color="auto"/>
        <w:right w:val="none" w:sz="0" w:space="0" w:color="auto"/>
      </w:divBdr>
    </w:div>
    <w:div w:id="1142577796">
      <w:bodyDiv w:val="1"/>
      <w:marLeft w:val="0"/>
      <w:marRight w:val="0"/>
      <w:marTop w:val="0"/>
      <w:marBottom w:val="0"/>
      <w:divBdr>
        <w:top w:val="none" w:sz="0" w:space="0" w:color="auto"/>
        <w:left w:val="none" w:sz="0" w:space="0" w:color="auto"/>
        <w:bottom w:val="none" w:sz="0" w:space="0" w:color="auto"/>
        <w:right w:val="none" w:sz="0" w:space="0" w:color="auto"/>
      </w:divBdr>
    </w:div>
    <w:div w:id="1200241614">
      <w:bodyDiv w:val="1"/>
      <w:marLeft w:val="0"/>
      <w:marRight w:val="0"/>
      <w:marTop w:val="0"/>
      <w:marBottom w:val="0"/>
      <w:divBdr>
        <w:top w:val="none" w:sz="0" w:space="0" w:color="auto"/>
        <w:left w:val="none" w:sz="0" w:space="0" w:color="auto"/>
        <w:bottom w:val="none" w:sz="0" w:space="0" w:color="auto"/>
        <w:right w:val="none" w:sz="0" w:space="0" w:color="auto"/>
      </w:divBdr>
    </w:div>
    <w:div w:id="1212495080">
      <w:bodyDiv w:val="1"/>
      <w:marLeft w:val="0"/>
      <w:marRight w:val="0"/>
      <w:marTop w:val="0"/>
      <w:marBottom w:val="0"/>
      <w:divBdr>
        <w:top w:val="none" w:sz="0" w:space="0" w:color="auto"/>
        <w:left w:val="none" w:sz="0" w:space="0" w:color="auto"/>
        <w:bottom w:val="none" w:sz="0" w:space="0" w:color="auto"/>
        <w:right w:val="none" w:sz="0" w:space="0" w:color="auto"/>
      </w:divBdr>
    </w:div>
    <w:div w:id="1218123518">
      <w:bodyDiv w:val="1"/>
      <w:marLeft w:val="0"/>
      <w:marRight w:val="0"/>
      <w:marTop w:val="0"/>
      <w:marBottom w:val="0"/>
      <w:divBdr>
        <w:top w:val="none" w:sz="0" w:space="0" w:color="auto"/>
        <w:left w:val="none" w:sz="0" w:space="0" w:color="auto"/>
        <w:bottom w:val="none" w:sz="0" w:space="0" w:color="auto"/>
        <w:right w:val="none" w:sz="0" w:space="0" w:color="auto"/>
      </w:divBdr>
    </w:div>
    <w:div w:id="1218591494">
      <w:bodyDiv w:val="1"/>
      <w:marLeft w:val="0"/>
      <w:marRight w:val="0"/>
      <w:marTop w:val="0"/>
      <w:marBottom w:val="0"/>
      <w:divBdr>
        <w:top w:val="none" w:sz="0" w:space="0" w:color="auto"/>
        <w:left w:val="none" w:sz="0" w:space="0" w:color="auto"/>
        <w:bottom w:val="none" w:sz="0" w:space="0" w:color="auto"/>
        <w:right w:val="none" w:sz="0" w:space="0" w:color="auto"/>
      </w:divBdr>
    </w:div>
    <w:div w:id="1309936419">
      <w:bodyDiv w:val="1"/>
      <w:marLeft w:val="0"/>
      <w:marRight w:val="0"/>
      <w:marTop w:val="0"/>
      <w:marBottom w:val="0"/>
      <w:divBdr>
        <w:top w:val="none" w:sz="0" w:space="0" w:color="auto"/>
        <w:left w:val="none" w:sz="0" w:space="0" w:color="auto"/>
        <w:bottom w:val="none" w:sz="0" w:space="0" w:color="auto"/>
        <w:right w:val="none" w:sz="0" w:space="0" w:color="auto"/>
      </w:divBdr>
    </w:div>
    <w:div w:id="1336493839">
      <w:bodyDiv w:val="1"/>
      <w:marLeft w:val="0"/>
      <w:marRight w:val="0"/>
      <w:marTop w:val="0"/>
      <w:marBottom w:val="0"/>
      <w:divBdr>
        <w:top w:val="none" w:sz="0" w:space="0" w:color="auto"/>
        <w:left w:val="none" w:sz="0" w:space="0" w:color="auto"/>
        <w:bottom w:val="none" w:sz="0" w:space="0" w:color="auto"/>
        <w:right w:val="none" w:sz="0" w:space="0" w:color="auto"/>
      </w:divBdr>
    </w:div>
    <w:div w:id="1441949002">
      <w:bodyDiv w:val="1"/>
      <w:marLeft w:val="0"/>
      <w:marRight w:val="0"/>
      <w:marTop w:val="0"/>
      <w:marBottom w:val="0"/>
      <w:divBdr>
        <w:top w:val="none" w:sz="0" w:space="0" w:color="auto"/>
        <w:left w:val="none" w:sz="0" w:space="0" w:color="auto"/>
        <w:bottom w:val="none" w:sz="0" w:space="0" w:color="auto"/>
        <w:right w:val="none" w:sz="0" w:space="0" w:color="auto"/>
      </w:divBdr>
    </w:div>
    <w:div w:id="1484928716">
      <w:bodyDiv w:val="1"/>
      <w:marLeft w:val="0"/>
      <w:marRight w:val="0"/>
      <w:marTop w:val="0"/>
      <w:marBottom w:val="0"/>
      <w:divBdr>
        <w:top w:val="none" w:sz="0" w:space="0" w:color="auto"/>
        <w:left w:val="none" w:sz="0" w:space="0" w:color="auto"/>
        <w:bottom w:val="none" w:sz="0" w:space="0" w:color="auto"/>
        <w:right w:val="none" w:sz="0" w:space="0" w:color="auto"/>
      </w:divBdr>
    </w:div>
    <w:div w:id="1507013854">
      <w:bodyDiv w:val="1"/>
      <w:marLeft w:val="0"/>
      <w:marRight w:val="0"/>
      <w:marTop w:val="0"/>
      <w:marBottom w:val="0"/>
      <w:divBdr>
        <w:top w:val="none" w:sz="0" w:space="0" w:color="auto"/>
        <w:left w:val="none" w:sz="0" w:space="0" w:color="auto"/>
        <w:bottom w:val="none" w:sz="0" w:space="0" w:color="auto"/>
        <w:right w:val="none" w:sz="0" w:space="0" w:color="auto"/>
      </w:divBdr>
    </w:div>
    <w:div w:id="1634941869">
      <w:bodyDiv w:val="1"/>
      <w:marLeft w:val="0"/>
      <w:marRight w:val="0"/>
      <w:marTop w:val="0"/>
      <w:marBottom w:val="0"/>
      <w:divBdr>
        <w:top w:val="none" w:sz="0" w:space="0" w:color="auto"/>
        <w:left w:val="none" w:sz="0" w:space="0" w:color="auto"/>
        <w:bottom w:val="none" w:sz="0" w:space="0" w:color="auto"/>
        <w:right w:val="none" w:sz="0" w:space="0" w:color="auto"/>
      </w:divBdr>
    </w:div>
    <w:div w:id="1683167680">
      <w:bodyDiv w:val="1"/>
      <w:marLeft w:val="0"/>
      <w:marRight w:val="0"/>
      <w:marTop w:val="0"/>
      <w:marBottom w:val="0"/>
      <w:divBdr>
        <w:top w:val="none" w:sz="0" w:space="0" w:color="auto"/>
        <w:left w:val="none" w:sz="0" w:space="0" w:color="auto"/>
        <w:bottom w:val="none" w:sz="0" w:space="0" w:color="auto"/>
        <w:right w:val="none" w:sz="0" w:space="0" w:color="auto"/>
      </w:divBdr>
    </w:div>
    <w:div w:id="1756901852">
      <w:bodyDiv w:val="1"/>
      <w:marLeft w:val="0"/>
      <w:marRight w:val="0"/>
      <w:marTop w:val="0"/>
      <w:marBottom w:val="0"/>
      <w:divBdr>
        <w:top w:val="none" w:sz="0" w:space="0" w:color="auto"/>
        <w:left w:val="none" w:sz="0" w:space="0" w:color="auto"/>
        <w:bottom w:val="none" w:sz="0" w:space="0" w:color="auto"/>
        <w:right w:val="none" w:sz="0" w:space="0" w:color="auto"/>
      </w:divBdr>
    </w:div>
    <w:div w:id="1804419872">
      <w:bodyDiv w:val="1"/>
      <w:marLeft w:val="0"/>
      <w:marRight w:val="0"/>
      <w:marTop w:val="0"/>
      <w:marBottom w:val="0"/>
      <w:divBdr>
        <w:top w:val="none" w:sz="0" w:space="0" w:color="auto"/>
        <w:left w:val="none" w:sz="0" w:space="0" w:color="auto"/>
        <w:bottom w:val="none" w:sz="0" w:space="0" w:color="auto"/>
        <w:right w:val="none" w:sz="0" w:space="0" w:color="auto"/>
      </w:divBdr>
    </w:div>
    <w:div w:id="1881626724">
      <w:bodyDiv w:val="1"/>
      <w:marLeft w:val="0"/>
      <w:marRight w:val="0"/>
      <w:marTop w:val="0"/>
      <w:marBottom w:val="0"/>
      <w:divBdr>
        <w:top w:val="none" w:sz="0" w:space="0" w:color="auto"/>
        <w:left w:val="none" w:sz="0" w:space="0" w:color="auto"/>
        <w:bottom w:val="none" w:sz="0" w:space="0" w:color="auto"/>
        <w:right w:val="none" w:sz="0" w:space="0" w:color="auto"/>
      </w:divBdr>
    </w:div>
    <w:div w:id="1899049551">
      <w:bodyDiv w:val="1"/>
      <w:marLeft w:val="0"/>
      <w:marRight w:val="0"/>
      <w:marTop w:val="0"/>
      <w:marBottom w:val="0"/>
      <w:divBdr>
        <w:top w:val="none" w:sz="0" w:space="0" w:color="auto"/>
        <w:left w:val="none" w:sz="0" w:space="0" w:color="auto"/>
        <w:bottom w:val="none" w:sz="0" w:space="0" w:color="auto"/>
        <w:right w:val="none" w:sz="0" w:space="0" w:color="auto"/>
      </w:divBdr>
    </w:div>
    <w:div w:id="1907760991">
      <w:bodyDiv w:val="1"/>
      <w:marLeft w:val="0"/>
      <w:marRight w:val="0"/>
      <w:marTop w:val="0"/>
      <w:marBottom w:val="0"/>
      <w:divBdr>
        <w:top w:val="none" w:sz="0" w:space="0" w:color="auto"/>
        <w:left w:val="none" w:sz="0" w:space="0" w:color="auto"/>
        <w:bottom w:val="none" w:sz="0" w:space="0" w:color="auto"/>
        <w:right w:val="none" w:sz="0" w:space="0" w:color="auto"/>
      </w:divBdr>
    </w:div>
    <w:div w:id="1913003928">
      <w:bodyDiv w:val="1"/>
      <w:marLeft w:val="0"/>
      <w:marRight w:val="0"/>
      <w:marTop w:val="0"/>
      <w:marBottom w:val="0"/>
      <w:divBdr>
        <w:top w:val="none" w:sz="0" w:space="0" w:color="auto"/>
        <w:left w:val="none" w:sz="0" w:space="0" w:color="auto"/>
        <w:bottom w:val="none" w:sz="0" w:space="0" w:color="auto"/>
        <w:right w:val="none" w:sz="0" w:space="0" w:color="auto"/>
      </w:divBdr>
    </w:div>
    <w:div w:id="203040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emf"/><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about:blank"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7D769-5664-4B48-8F17-8E7E2B71E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47</Pages>
  <Words>16269</Words>
  <Characters>92735</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MT DEQ</Company>
  <LinksUpToDate>false</LinksUpToDate>
  <CharactersWithSpaces>108787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Evans</dc:creator>
  <cp:keywords/>
  <dc:description/>
  <cp:lastModifiedBy>Gordon, Raeya</cp:lastModifiedBy>
  <cp:revision>6</cp:revision>
  <cp:lastPrinted>2021-04-12T17:46:00Z</cp:lastPrinted>
  <dcterms:created xsi:type="dcterms:W3CDTF">2022-04-11T22:56:00Z</dcterms:created>
  <dcterms:modified xsi:type="dcterms:W3CDTF">2023-03-21T18:47:00Z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TC012036571033</vt:lpwstr>
  </property>
  <property fmtid="{D5CDD505-2E9C-101B-9397-08002B2CF9AE}" pid="3" name="Mendeley Document_1">
    <vt:lpwstr>True</vt:lpwstr>
  </property>
  <property fmtid="{D5CDD505-2E9C-101B-9397-08002B2CF9AE}" pid="4" name="Mendeley Unique User Id_1">
    <vt:lpwstr>fa52b48f-58b8-38f1-aa46-63302d28d816</vt:lpwstr>
  </property>
  <property fmtid="{D5CDD505-2E9C-101B-9397-08002B2CF9AE}" pid="5" name="Mendeley Citation Style_1">
    <vt:lpwstr>http://www.zotero.org/styles/council-of-science-editors-author-date</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6th edition</vt:lpwstr>
  </property>
  <property fmtid="{D5CDD505-2E9C-101B-9397-08002B2CF9AE}" pid="10" name="Mendeley Recent Style Id 2_1">
    <vt:lpwstr>http://www.zotero.org/styles/american-sociological-association</vt:lpwstr>
  </property>
  <property fmtid="{D5CDD505-2E9C-101B-9397-08002B2CF9AE}" pid="11" name="Mendeley Recent Style Name 2_1">
    <vt:lpwstr>American Sociological Association</vt:lpwstr>
  </property>
  <property fmtid="{D5CDD505-2E9C-101B-9397-08002B2CF9AE}" pid="12" name="Mendeley Recent Style Id 3_1">
    <vt:lpwstr>http://www.zotero.org/styles/chicago-author-date</vt:lpwstr>
  </property>
  <property fmtid="{D5CDD505-2E9C-101B-9397-08002B2CF9AE}" pid="13" name="Mendeley Recent Style Name 3_1">
    <vt:lpwstr>Chicago Manual of Style 17th edition (author-date)</vt:lpwstr>
  </property>
  <property fmtid="{D5CDD505-2E9C-101B-9397-08002B2CF9AE}" pid="14" name="Mendeley Recent Style Id 4_1">
    <vt:lpwstr>http://www.zotero.org/styles/council-of-science-editors-author-date</vt:lpwstr>
  </property>
  <property fmtid="{D5CDD505-2E9C-101B-9397-08002B2CF9AE}" pid="15" name="Mendeley Recent Style Name 4_1">
    <vt:lpwstr>Council of Science Editors, Name-Year (author-date)</vt:lpwstr>
  </property>
  <property fmtid="{D5CDD505-2E9C-101B-9397-08002B2CF9AE}" pid="16" name="Mendeley Recent Style Id 5_1">
    <vt:lpwstr>http://www.zotero.org/styles/harvard1</vt:lpwstr>
  </property>
  <property fmtid="{D5CDD505-2E9C-101B-9397-08002B2CF9AE}" pid="17" name="Mendeley Recent Style Name 5_1">
    <vt:lpwstr>Harvard reference format 1 (deprecated)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